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5617" w:rsidRPr="009F5617" w:rsidRDefault="009F5617" w:rsidP="009F5617">
      <w:pPr>
        <w:spacing w:before="570" w:after="173"/>
        <w:jc w:val="center"/>
        <w:outlineLvl w:val="0"/>
        <w:rPr>
          <w:rFonts w:ascii="inherit" w:eastAsia="Times New Roman" w:hAnsi="inherit" w:cs="Times New Roman"/>
          <w:b/>
          <w:bCs/>
          <w:kern w:val="36"/>
          <w:sz w:val="34"/>
          <w:szCs w:val="34"/>
          <w:lang w:eastAsia="en-CA"/>
        </w:rPr>
      </w:pPr>
      <w:r w:rsidRPr="009F5617">
        <w:rPr>
          <w:rFonts w:ascii="inherit" w:eastAsia="Times New Roman" w:hAnsi="inherit" w:cs="Times New Roman"/>
          <w:b/>
          <w:bCs/>
          <w:kern w:val="36"/>
          <w:sz w:val="34"/>
          <w:szCs w:val="34"/>
          <w:lang w:eastAsia="en-CA"/>
        </w:rPr>
        <w:t>Personal Information Protection and Electronic Documents Act</w:t>
      </w:r>
    </w:p>
    <w:p w:rsidR="009F5617" w:rsidRPr="009F5617" w:rsidRDefault="009F5617" w:rsidP="009F5617">
      <w:pPr>
        <w:spacing w:before="240" w:after="173"/>
        <w:jc w:val="center"/>
        <w:rPr>
          <w:rFonts w:ascii="Times New Roman" w:eastAsia="Times New Roman" w:hAnsi="Times New Roman" w:cs="Times New Roman"/>
          <w:b/>
          <w:bCs/>
          <w:sz w:val="26"/>
          <w:szCs w:val="26"/>
          <w:lang w:eastAsia="en-CA"/>
        </w:rPr>
      </w:pPr>
      <w:r w:rsidRPr="009F5617">
        <w:rPr>
          <w:rFonts w:ascii="Times New Roman" w:eastAsia="Times New Roman" w:hAnsi="Times New Roman" w:cs="Times New Roman"/>
          <w:b/>
          <w:bCs/>
          <w:sz w:val="26"/>
          <w:szCs w:val="26"/>
          <w:lang w:eastAsia="en-CA"/>
        </w:rPr>
        <w:t>S.C. 2000, c. 5</w:t>
      </w:r>
    </w:p>
    <w:p w:rsidR="009F5617" w:rsidRPr="009F5617" w:rsidRDefault="009F5617" w:rsidP="009F5617">
      <w:pPr>
        <w:spacing w:after="173"/>
        <w:jc w:val="center"/>
        <w:rPr>
          <w:rFonts w:ascii="Times New Roman" w:eastAsia="Times New Roman" w:hAnsi="Times New Roman" w:cs="Times New Roman"/>
          <w:sz w:val="24"/>
          <w:szCs w:val="24"/>
          <w:lang w:eastAsia="en-CA"/>
        </w:rPr>
      </w:pPr>
      <w:r w:rsidRPr="009F5617">
        <w:rPr>
          <w:rFonts w:ascii="Times New Roman" w:eastAsia="Times New Roman" w:hAnsi="Times New Roman" w:cs="Times New Roman"/>
          <w:sz w:val="24"/>
          <w:szCs w:val="24"/>
          <w:lang w:eastAsia="en-CA"/>
        </w:rPr>
        <w:t>Assented to 2000-04-13</w:t>
      </w:r>
    </w:p>
    <w:p w:rsidR="009F5617" w:rsidRPr="009F5617" w:rsidRDefault="009F5617" w:rsidP="009F5617">
      <w:pPr>
        <w:spacing w:before="336" w:after="173"/>
        <w:ind w:left="672" w:hanging="672"/>
        <w:rPr>
          <w:rFonts w:ascii="Times New Roman" w:eastAsia="Times New Roman" w:hAnsi="Times New Roman" w:cs="Times New Roman"/>
          <w:sz w:val="24"/>
          <w:szCs w:val="24"/>
          <w:lang w:eastAsia="en-CA"/>
        </w:rPr>
      </w:pPr>
      <w:r w:rsidRPr="009F5617">
        <w:rPr>
          <w:rFonts w:ascii="Times New Roman" w:eastAsia="Times New Roman" w:hAnsi="Times New Roman" w:cs="Times New Roman"/>
          <w:sz w:val="24"/>
          <w:szCs w:val="24"/>
          <w:lang w:eastAsia="en-CA"/>
        </w:rPr>
        <w:t>An Act to support and promote electronic commerce by protecting personal information that is collected, used or disclosed in certain circumstances, by providing for the use of electronic means to communicate or record information or transactions and by amending the Canada Evidence Act, the Statutory Instruments Act and the Statute Revision Act</w:t>
      </w:r>
    </w:p>
    <w:p w:rsidR="009F5617" w:rsidRPr="009F5617" w:rsidRDefault="009F5617" w:rsidP="009F5617">
      <w:pPr>
        <w:spacing w:after="173"/>
        <w:rPr>
          <w:rFonts w:ascii="Times New Roman" w:eastAsia="Times New Roman" w:hAnsi="Times New Roman" w:cs="Times New Roman"/>
          <w:sz w:val="24"/>
          <w:szCs w:val="24"/>
          <w:lang w:eastAsia="en-CA"/>
        </w:rPr>
      </w:pPr>
      <w:r w:rsidRPr="009F5617">
        <w:rPr>
          <w:rFonts w:ascii="Times New Roman" w:eastAsia="Times New Roman" w:hAnsi="Times New Roman" w:cs="Times New Roman"/>
          <w:sz w:val="24"/>
          <w:szCs w:val="24"/>
          <w:lang w:eastAsia="en-CA"/>
        </w:rPr>
        <w:t>Her Majesty,</w:t>
      </w:r>
      <w:r w:rsidR="0044240C">
        <w:rPr>
          <w:rFonts w:ascii="Times New Roman" w:eastAsia="Times New Roman" w:hAnsi="Times New Roman" w:cs="Times New Roman"/>
          <w:sz w:val="24"/>
          <w:szCs w:val="24"/>
          <w:lang w:eastAsia="en-CA"/>
        </w:rPr>
        <w:t>q</w:t>
      </w:r>
      <w:r w:rsidRPr="009F5617">
        <w:rPr>
          <w:rFonts w:ascii="Times New Roman" w:eastAsia="Times New Roman" w:hAnsi="Times New Roman" w:cs="Times New Roman"/>
          <w:sz w:val="24"/>
          <w:szCs w:val="24"/>
          <w:lang w:eastAsia="en-CA"/>
        </w:rPr>
        <w:t xml:space="preserve"> by and with the advice and consent of the Senate and House of Commons of Canada, enacts as follows:</w:t>
      </w:r>
    </w:p>
    <w:p w:rsidR="009F5617" w:rsidRPr="009F5617" w:rsidRDefault="009F5617" w:rsidP="009F5617">
      <w:pPr>
        <w:outlineLvl w:val="0"/>
        <w:rPr>
          <w:rFonts w:ascii="inherit" w:eastAsia="Times New Roman" w:hAnsi="inherit" w:cs="Times New Roman"/>
          <w:b/>
          <w:bCs/>
          <w:kern w:val="36"/>
          <w:sz w:val="51"/>
          <w:szCs w:val="51"/>
          <w:lang w:eastAsia="en-CA"/>
        </w:rPr>
      </w:pPr>
      <w:r w:rsidRPr="009F5617">
        <w:rPr>
          <w:rFonts w:ascii="inherit" w:eastAsia="Times New Roman" w:hAnsi="inherit" w:cs="Times New Roman"/>
          <w:b/>
          <w:bCs/>
          <w:kern w:val="36"/>
          <w:sz w:val="40"/>
          <w:szCs w:val="40"/>
          <w:lang w:eastAsia="en-CA"/>
        </w:rPr>
        <w:t>Short Title</w:t>
      </w:r>
    </w:p>
    <w:p w:rsidR="009F5617" w:rsidRPr="009F5617" w:rsidRDefault="009F5617" w:rsidP="009F5617">
      <w:p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note:Short</w:t>
      </w:r>
      <w:proofErr w:type="spellEnd"/>
      <w:proofErr w:type="gramEnd"/>
      <w:r w:rsidRPr="009F5617">
        <w:rPr>
          <w:rFonts w:ascii="inherit" w:eastAsia="Times New Roman" w:hAnsi="inherit" w:cs="Times New Roman"/>
          <w:b/>
          <w:bCs/>
          <w:lang w:eastAsia="en-CA"/>
        </w:rPr>
        <w:t xml:space="preserve"> title</w:t>
      </w:r>
    </w:p>
    <w:p w:rsidR="009F5617" w:rsidRPr="009F5617" w:rsidRDefault="009F5617" w:rsidP="009F5617">
      <w:pPr>
        <w:spacing w:before="168" w:after="1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1</w:t>
      </w:r>
      <w:r w:rsidRPr="009F5617">
        <w:rPr>
          <w:rFonts w:ascii="Times New Roman" w:eastAsia="Times New Roman" w:hAnsi="Times New Roman" w:cs="Times New Roman"/>
          <w:sz w:val="24"/>
          <w:szCs w:val="24"/>
          <w:lang w:eastAsia="en-CA"/>
        </w:rPr>
        <w:t> This Act may be cited as the </w:t>
      </w:r>
      <w:hyperlink r:id="rId5" w:history="1">
        <w:r w:rsidRPr="009F5617">
          <w:rPr>
            <w:rFonts w:ascii="Times New Roman" w:eastAsia="Times New Roman" w:hAnsi="Times New Roman" w:cs="Times New Roman"/>
            <w:i/>
            <w:iCs/>
            <w:color w:val="7834BC"/>
            <w:sz w:val="24"/>
            <w:szCs w:val="24"/>
            <w:u w:val="single"/>
            <w:lang w:eastAsia="en-CA"/>
          </w:rPr>
          <w:t>Personal Information Protection and Electronic Documents Act</w:t>
        </w:r>
      </w:hyperlink>
      <w:r w:rsidRPr="009F5617">
        <w:rPr>
          <w:rFonts w:ascii="Times New Roman" w:eastAsia="Times New Roman" w:hAnsi="Times New Roman" w:cs="Times New Roman"/>
          <w:sz w:val="24"/>
          <w:szCs w:val="24"/>
          <w:lang w:eastAsia="en-CA"/>
        </w:rPr>
        <w:t>.</w:t>
      </w:r>
    </w:p>
    <w:p w:rsidR="009F5617" w:rsidRPr="009F5617" w:rsidRDefault="009F5617" w:rsidP="009F5617">
      <w:pPr>
        <w:outlineLvl w:val="0"/>
        <w:rPr>
          <w:rFonts w:ascii="inherit" w:eastAsia="Times New Roman" w:hAnsi="inherit" w:cs="Times New Roman"/>
          <w:b/>
          <w:bCs/>
          <w:kern w:val="36"/>
          <w:sz w:val="51"/>
          <w:szCs w:val="51"/>
          <w:lang w:eastAsia="en-CA"/>
        </w:rPr>
      </w:pPr>
      <w:r w:rsidRPr="009F5617">
        <w:rPr>
          <w:rFonts w:ascii="inherit" w:eastAsia="Times New Roman" w:hAnsi="inherit" w:cs="Times New Roman"/>
          <w:b/>
          <w:bCs/>
          <w:kern w:val="36"/>
          <w:sz w:val="24"/>
          <w:szCs w:val="24"/>
          <w:lang w:eastAsia="en-CA"/>
        </w:rPr>
        <w:t>PART 1</w:t>
      </w:r>
      <w:r w:rsidRPr="009F5617">
        <w:rPr>
          <w:rFonts w:ascii="inherit" w:eastAsia="Times New Roman" w:hAnsi="inherit" w:cs="Times New Roman"/>
          <w:b/>
          <w:bCs/>
          <w:kern w:val="36"/>
          <w:sz w:val="40"/>
          <w:szCs w:val="40"/>
          <w:lang w:eastAsia="en-CA"/>
        </w:rPr>
        <w:t>Protection of Personal Information in the Private Sector</w:t>
      </w:r>
    </w:p>
    <w:p w:rsidR="009F5617" w:rsidRPr="009F5617" w:rsidRDefault="009F5617" w:rsidP="009F5617">
      <w:pPr>
        <w:outlineLvl w:val="1"/>
        <w:rPr>
          <w:rFonts w:ascii="inherit" w:eastAsia="Times New Roman" w:hAnsi="inherit" w:cs="Times New Roman"/>
          <w:color w:val="000000"/>
          <w:sz w:val="26"/>
          <w:szCs w:val="26"/>
          <w:lang w:eastAsia="en-CA"/>
        </w:rPr>
      </w:pPr>
      <w:r w:rsidRPr="009F5617">
        <w:rPr>
          <w:rFonts w:ascii="inherit" w:eastAsia="Times New Roman" w:hAnsi="inherit" w:cs="Times New Roman"/>
          <w:color w:val="000000"/>
          <w:sz w:val="36"/>
          <w:szCs w:val="36"/>
          <w:lang w:eastAsia="en-CA"/>
        </w:rPr>
        <w:t>Interpretation</w:t>
      </w:r>
    </w:p>
    <w:p w:rsidR="009F5617" w:rsidRPr="009F5617" w:rsidRDefault="009F5617" w:rsidP="009F5617">
      <w:p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note:Definitions</w:t>
      </w:r>
      <w:proofErr w:type="spellEnd"/>
      <w:proofErr w:type="gramEnd"/>
    </w:p>
    <w:p w:rsidR="009F5617" w:rsidRPr="009F5617" w:rsidRDefault="009F5617" w:rsidP="009F5617">
      <w:pPr>
        <w:numPr>
          <w:ilvl w:val="0"/>
          <w:numId w:val="1"/>
        </w:numPr>
        <w:spacing w:before="168" w:after="1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2</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b/>
          <w:bCs/>
          <w:color w:val="000000"/>
          <w:sz w:val="24"/>
          <w:szCs w:val="24"/>
          <w:lang w:eastAsia="en-CA"/>
        </w:rPr>
        <w:t>(1)</w:t>
      </w:r>
      <w:r w:rsidRPr="009F5617">
        <w:rPr>
          <w:rFonts w:ascii="Times New Roman" w:eastAsia="Times New Roman" w:hAnsi="Times New Roman" w:cs="Times New Roman"/>
          <w:sz w:val="24"/>
          <w:szCs w:val="24"/>
          <w:lang w:eastAsia="en-CA"/>
        </w:rPr>
        <w:t> The definitions in this subsection apply in this Part.</w:t>
      </w:r>
    </w:p>
    <w:p w:rsidR="009F5617" w:rsidRPr="009F5617" w:rsidRDefault="009F5617" w:rsidP="009F5617">
      <w:pPr>
        <w:spacing w:before="120" w:after="173"/>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i/>
          <w:iCs/>
          <w:sz w:val="24"/>
          <w:szCs w:val="24"/>
          <w:lang w:eastAsia="en-CA"/>
        </w:rPr>
        <w:t>alternative format</w:t>
      </w:r>
      <w:r w:rsidRPr="009F5617">
        <w:rPr>
          <w:rFonts w:ascii="Times New Roman" w:eastAsia="Times New Roman" w:hAnsi="Times New Roman" w:cs="Times New Roman"/>
          <w:sz w:val="24"/>
          <w:szCs w:val="24"/>
          <w:lang w:eastAsia="en-CA"/>
        </w:rPr>
        <w:t>, with respect to personal information, means a format that allows a person with a sensory disability to read or listen to the personal information.</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w:t>
      </w:r>
      <w:r w:rsidRPr="009F5617">
        <w:rPr>
          <w:rFonts w:ascii="Times New Roman" w:eastAsia="Times New Roman" w:hAnsi="Times New Roman" w:cs="Times New Roman"/>
          <w:i/>
          <w:iCs/>
          <w:sz w:val="24"/>
          <w:szCs w:val="24"/>
          <w:lang w:eastAsia="en-CA"/>
        </w:rPr>
        <w:t>support de substitution</w:t>
      </w:r>
      <w:r w:rsidRPr="009F5617">
        <w:rPr>
          <w:rFonts w:ascii="Times New Roman" w:eastAsia="Times New Roman" w:hAnsi="Times New Roman" w:cs="Times New Roman"/>
          <w:sz w:val="24"/>
          <w:szCs w:val="24"/>
          <w:lang w:eastAsia="en-CA"/>
        </w:rPr>
        <w:t>)</w:t>
      </w:r>
    </w:p>
    <w:p w:rsidR="009F5617" w:rsidRPr="009F5617" w:rsidRDefault="009F5617" w:rsidP="009F5617">
      <w:pPr>
        <w:spacing w:before="120" w:after="173"/>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i/>
          <w:iCs/>
          <w:sz w:val="24"/>
          <w:szCs w:val="24"/>
          <w:lang w:eastAsia="en-CA"/>
        </w:rPr>
        <w:t>breach of security safeguards</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means the loss of, unauthorized access to or unauthorized disclosure of personal information resulting from a breach of an organization’s security safeguards that are referred to in clause 4.7 of Schedule 1 or from a failure to establish those safeguards.</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w:t>
      </w:r>
      <w:proofErr w:type="spellStart"/>
      <w:r w:rsidRPr="00166335">
        <w:rPr>
          <w:rFonts w:ascii="Times New Roman" w:eastAsia="Times New Roman" w:hAnsi="Times New Roman" w:cs="Times New Roman"/>
          <w:i/>
          <w:iCs/>
          <w:sz w:val="24"/>
          <w:szCs w:val="24"/>
          <w:lang w:eastAsia="en-CA"/>
        </w:rPr>
        <w:t>atteinte</w:t>
      </w:r>
      <w:proofErr w:type="spellEnd"/>
      <w:r w:rsidRPr="00166335">
        <w:rPr>
          <w:rFonts w:ascii="Times New Roman" w:eastAsia="Times New Roman" w:hAnsi="Times New Roman" w:cs="Times New Roman"/>
          <w:i/>
          <w:iCs/>
          <w:sz w:val="24"/>
          <w:szCs w:val="24"/>
          <w:lang w:eastAsia="en-CA"/>
        </w:rPr>
        <w:t xml:space="preserve"> aux </w:t>
      </w:r>
      <w:proofErr w:type="spellStart"/>
      <w:r w:rsidRPr="00166335">
        <w:rPr>
          <w:rFonts w:ascii="Times New Roman" w:eastAsia="Times New Roman" w:hAnsi="Times New Roman" w:cs="Times New Roman"/>
          <w:i/>
          <w:iCs/>
          <w:sz w:val="24"/>
          <w:szCs w:val="24"/>
          <w:lang w:eastAsia="en-CA"/>
        </w:rPr>
        <w:t>mesures</w:t>
      </w:r>
      <w:proofErr w:type="spellEnd"/>
      <w:r w:rsidRPr="00166335">
        <w:rPr>
          <w:rFonts w:ascii="Times New Roman" w:eastAsia="Times New Roman" w:hAnsi="Times New Roman" w:cs="Times New Roman"/>
          <w:i/>
          <w:iCs/>
          <w:sz w:val="24"/>
          <w:szCs w:val="24"/>
          <w:lang w:eastAsia="en-CA"/>
        </w:rPr>
        <w:t xml:space="preserve"> de </w:t>
      </w:r>
      <w:proofErr w:type="spellStart"/>
      <w:r w:rsidRPr="00166335">
        <w:rPr>
          <w:rFonts w:ascii="Times New Roman" w:eastAsia="Times New Roman" w:hAnsi="Times New Roman" w:cs="Times New Roman"/>
          <w:i/>
          <w:iCs/>
          <w:sz w:val="24"/>
          <w:szCs w:val="24"/>
          <w:lang w:eastAsia="en-CA"/>
        </w:rPr>
        <w:t>sécurité</w:t>
      </w:r>
      <w:proofErr w:type="spellEnd"/>
      <w:r w:rsidRPr="009F5617">
        <w:rPr>
          <w:rFonts w:ascii="Times New Roman" w:eastAsia="Times New Roman" w:hAnsi="Times New Roman" w:cs="Times New Roman"/>
          <w:sz w:val="24"/>
          <w:szCs w:val="24"/>
          <w:lang w:eastAsia="en-CA"/>
        </w:rPr>
        <w:t>)</w:t>
      </w:r>
    </w:p>
    <w:p w:rsidR="009F5617" w:rsidRPr="009F5617" w:rsidRDefault="009F5617" w:rsidP="009F5617">
      <w:pPr>
        <w:spacing w:before="120" w:after="173"/>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i/>
          <w:iCs/>
          <w:sz w:val="24"/>
          <w:szCs w:val="24"/>
          <w:lang w:eastAsia="en-CA"/>
        </w:rPr>
        <w:t>business contact information</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means any information that is used for the purpose of communicating or facilitating communication with an individual in relation to their employment, business or profession such as the individual’s name, position name or title, work address, work telephone number, work fax number or work electronic address.</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w:t>
      </w:r>
      <w:r w:rsidRPr="009F5617">
        <w:rPr>
          <w:rFonts w:ascii="Times New Roman" w:eastAsia="Times New Roman" w:hAnsi="Times New Roman" w:cs="Times New Roman"/>
          <w:i/>
          <w:iCs/>
          <w:sz w:val="24"/>
          <w:szCs w:val="24"/>
          <w:lang w:val="fr-FR" w:eastAsia="en-CA"/>
        </w:rPr>
        <w:t>coordonnées d’affaires</w:t>
      </w:r>
      <w:r w:rsidRPr="009F5617">
        <w:rPr>
          <w:rFonts w:ascii="Times New Roman" w:eastAsia="Times New Roman" w:hAnsi="Times New Roman" w:cs="Times New Roman"/>
          <w:sz w:val="24"/>
          <w:szCs w:val="24"/>
          <w:lang w:eastAsia="en-CA"/>
        </w:rPr>
        <w:t>)</w:t>
      </w:r>
    </w:p>
    <w:p w:rsidR="009F5617" w:rsidRPr="009F5617" w:rsidRDefault="009F5617" w:rsidP="009F5617">
      <w:pPr>
        <w:spacing w:before="120" w:after="173"/>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i/>
          <w:iCs/>
          <w:sz w:val="24"/>
          <w:szCs w:val="24"/>
          <w:lang w:eastAsia="en-CA"/>
        </w:rPr>
        <w:t>business transaction</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includes</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(a)</w:t>
      </w:r>
      <w:r w:rsidRPr="009F5617">
        <w:rPr>
          <w:rFonts w:ascii="Times New Roman" w:eastAsia="Times New Roman" w:hAnsi="Times New Roman" w:cs="Times New Roman"/>
          <w:sz w:val="24"/>
          <w:szCs w:val="24"/>
          <w:lang w:eastAsia="en-CA"/>
        </w:rPr>
        <w:t> the purchase, sale or other acquisition or disposition of an organization or a part of an organization, or any of its assets;</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(b)</w:t>
      </w:r>
      <w:r w:rsidRPr="009F5617">
        <w:rPr>
          <w:rFonts w:ascii="Times New Roman" w:eastAsia="Times New Roman" w:hAnsi="Times New Roman" w:cs="Times New Roman"/>
          <w:sz w:val="24"/>
          <w:szCs w:val="24"/>
          <w:lang w:eastAsia="en-CA"/>
        </w:rPr>
        <w:t> the merger or amalgamation of two or more organizations;</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(c)</w:t>
      </w:r>
      <w:r w:rsidRPr="009F5617">
        <w:rPr>
          <w:rFonts w:ascii="Times New Roman" w:eastAsia="Times New Roman" w:hAnsi="Times New Roman" w:cs="Times New Roman"/>
          <w:sz w:val="24"/>
          <w:szCs w:val="24"/>
          <w:lang w:eastAsia="en-CA"/>
        </w:rPr>
        <w:t> the making of a loan or provision of other financing to an organization or a part of an organization;</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lastRenderedPageBreak/>
        <w:t>(d)</w:t>
      </w:r>
      <w:r w:rsidRPr="009F5617">
        <w:rPr>
          <w:rFonts w:ascii="Times New Roman" w:eastAsia="Times New Roman" w:hAnsi="Times New Roman" w:cs="Times New Roman"/>
          <w:sz w:val="24"/>
          <w:szCs w:val="24"/>
          <w:lang w:eastAsia="en-CA"/>
        </w:rPr>
        <w:t> the creating of a charge on, or the taking of a security interest in or a security on, any assets or securities of an organization;</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(e)</w:t>
      </w:r>
      <w:r w:rsidRPr="009F5617">
        <w:rPr>
          <w:rFonts w:ascii="Times New Roman" w:eastAsia="Times New Roman" w:hAnsi="Times New Roman" w:cs="Times New Roman"/>
          <w:sz w:val="24"/>
          <w:szCs w:val="24"/>
          <w:lang w:eastAsia="en-CA"/>
        </w:rPr>
        <w:t> the lease or licensing of any of an organization’s assets; and</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(f)</w:t>
      </w:r>
      <w:r w:rsidRPr="009F5617">
        <w:rPr>
          <w:rFonts w:ascii="Times New Roman" w:eastAsia="Times New Roman" w:hAnsi="Times New Roman" w:cs="Times New Roman"/>
          <w:sz w:val="24"/>
          <w:szCs w:val="24"/>
          <w:lang w:eastAsia="en-CA"/>
        </w:rPr>
        <w:t> any other prescribed arrangement between two or more organizations to conduct a business activity.</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w:t>
      </w:r>
      <w:r w:rsidRPr="009F5617">
        <w:rPr>
          <w:rFonts w:ascii="Times New Roman" w:eastAsia="Times New Roman" w:hAnsi="Times New Roman" w:cs="Times New Roman"/>
          <w:i/>
          <w:iCs/>
          <w:sz w:val="24"/>
          <w:szCs w:val="24"/>
          <w:lang w:val="fr-FR" w:eastAsia="en-CA"/>
        </w:rPr>
        <w:t>transaction commerciale</w:t>
      </w:r>
      <w:r w:rsidRPr="009F5617">
        <w:rPr>
          <w:rFonts w:ascii="Times New Roman" w:eastAsia="Times New Roman" w:hAnsi="Times New Roman" w:cs="Times New Roman"/>
          <w:sz w:val="24"/>
          <w:szCs w:val="24"/>
          <w:lang w:eastAsia="en-CA"/>
        </w:rPr>
        <w:t>)</w:t>
      </w:r>
    </w:p>
    <w:p w:rsidR="009F5617" w:rsidRPr="009F5617" w:rsidRDefault="009F5617" w:rsidP="009F5617">
      <w:pPr>
        <w:spacing w:before="120" w:after="173"/>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i/>
          <w:iCs/>
          <w:sz w:val="24"/>
          <w:szCs w:val="24"/>
          <w:lang w:eastAsia="en-CA"/>
        </w:rPr>
        <w:t>commercial activity</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means any particular transaction, act or conduct or any regular course of conduct that is of a commercial character, including the selling, bartering or leasing of donor, membership or other fundraising lists.</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w:t>
      </w:r>
      <w:proofErr w:type="spellStart"/>
      <w:r w:rsidRPr="009F5617">
        <w:rPr>
          <w:rFonts w:ascii="Times New Roman" w:eastAsia="Times New Roman" w:hAnsi="Times New Roman" w:cs="Times New Roman"/>
          <w:i/>
          <w:iCs/>
          <w:sz w:val="24"/>
          <w:szCs w:val="24"/>
          <w:lang w:eastAsia="en-CA"/>
        </w:rPr>
        <w:t>activité</w:t>
      </w:r>
      <w:proofErr w:type="spellEnd"/>
      <w:r w:rsidRPr="009F5617">
        <w:rPr>
          <w:rFonts w:ascii="Times New Roman" w:eastAsia="Times New Roman" w:hAnsi="Times New Roman" w:cs="Times New Roman"/>
          <w:i/>
          <w:iCs/>
          <w:sz w:val="24"/>
          <w:szCs w:val="24"/>
          <w:lang w:eastAsia="en-CA"/>
        </w:rPr>
        <w:t xml:space="preserve"> </w:t>
      </w:r>
      <w:proofErr w:type="spellStart"/>
      <w:r w:rsidRPr="009F5617">
        <w:rPr>
          <w:rFonts w:ascii="Times New Roman" w:eastAsia="Times New Roman" w:hAnsi="Times New Roman" w:cs="Times New Roman"/>
          <w:i/>
          <w:iCs/>
          <w:sz w:val="24"/>
          <w:szCs w:val="24"/>
          <w:lang w:eastAsia="en-CA"/>
        </w:rPr>
        <w:t>commerciale</w:t>
      </w:r>
      <w:proofErr w:type="spellEnd"/>
      <w:r w:rsidRPr="009F5617">
        <w:rPr>
          <w:rFonts w:ascii="Times New Roman" w:eastAsia="Times New Roman" w:hAnsi="Times New Roman" w:cs="Times New Roman"/>
          <w:sz w:val="24"/>
          <w:szCs w:val="24"/>
          <w:lang w:eastAsia="en-CA"/>
        </w:rPr>
        <w:t>)</w:t>
      </w:r>
    </w:p>
    <w:p w:rsidR="009F5617" w:rsidRPr="009F5617" w:rsidRDefault="009F5617" w:rsidP="009F5617">
      <w:pPr>
        <w:spacing w:before="120" w:after="173"/>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i/>
          <w:iCs/>
          <w:sz w:val="24"/>
          <w:szCs w:val="24"/>
          <w:lang w:eastAsia="en-CA"/>
        </w:rPr>
        <w:t>Commissioner</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means the Privacy Commissioner appointed under section 53 of the </w:t>
      </w:r>
      <w:hyperlink r:id="rId6" w:history="1">
        <w:r w:rsidRPr="009F5617">
          <w:rPr>
            <w:rFonts w:ascii="Times New Roman" w:eastAsia="Times New Roman" w:hAnsi="Times New Roman" w:cs="Times New Roman"/>
            <w:i/>
            <w:iCs/>
            <w:color w:val="7834BC"/>
            <w:sz w:val="24"/>
            <w:szCs w:val="24"/>
            <w:u w:val="single"/>
            <w:lang w:eastAsia="en-CA"/>
          </w:rPr>
          <w:t>Privacy Act</w:t>
        </w:r>
      </w:hyperlink>
      <w:r w:rsidRPr="009F5617">
        <w:rPr>
          <w:rFonts w:ascii="Times New Roman" w:eastAsia="Times New Roman" w:hAnsi="Times New Roman" w:cs="Times New Roman"/>
          <w:sz w:val="24"/>
          <w:szCs w:val="24"/>
          <w:lang w:eastAsia="en-CA"/>
        </w:rPr>
        <w:t>.</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w:t>
      </w:r>
      <w:r w:rsidRPr="009F5617">
        <w:rPr>
          <w:rFonts w:ascii="Times New Roman" w:eastAsia="Times New Roman" w:hAnsi="Times New Roman" w:cs="Times New Roman"/>
          <w:i/>
          <w:iCs/>
          <w:sz w:val="24"/>
          <w:szCs w:val="24"/>
          <w:lang w:eastAsia="en-CA"/>
        </w:rPr>
        <w:t>commissaire</w:t>
      </w:r>
      <w:r w:rsidRPr="009F5617">
        <w:rPr>
          <w:rFonts w:ascii="Times New Roman" w:eastAsia="Times New Roman" w:hAnsi="Times New Roman" w:cs="Times New Roman"/>
          <w:sz w:val="24"/>
          <w:szCs w:val="24"/>
          <w:lang w:eastAsia="en-CA"/>
        </w:rPr>
        <w:t>)</w:t>
      </w:r>
    </w:p>
    <w:p w:rsidR="009F5617" w:rsidRPr="009F5617" w:rsidRDefault="009F5617" w:rsidP="009F5617">
      <w:pPr>
        <w:spacing w:before="120" w:after="173"/>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i/>
          <w:iCs/>
          <w:sz w:val="24"/>
          <w:szCs w:val="24"/>
          <w:lang w:eastAsia="en-CA"/>
        </w:rPr>
        <w:t>Court</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means the Federal Court.</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w:t>
      </w:r>
      <w:proofErr w:type="spellStart"/>
      <w:r w:rsidRPr="009F5617">
        <w:rPr>
          <w:rFonts w:ascii="Times New Roman" w:eastAsia="Times New Roman" w:hAnsi="Times New Roman" w:cs="Times New Roman"/>
          <w:i/>
          <w:iCs/>
          <w:sz w:val="24"/>
          <w:szCs w:val="24"/>
          <w:lang w:eastAsia="en-CA"/>
        </w:rPr>
        <w:t>Cour</w:t>
      </w:r>
      <w:proofErr w:type="spellEnd"/>
      <w:r w:rsidRPr="009F5617">
        <w:rPr>
          <w:rFonts w:ascii="Times New Roman" w:eastAsia="Times New Roman" w:hAnsi="Times New Roman" w:cs="Times New Roman"/>
          <w:sz w:val="24"/>
          <w:szCs w:val="24"/>
          <w:lang w:eastAsia="en-CA"/>
        </w:rPr>
        <w:t>)</w:t>
      </w:r>
    </w:p>
    <w:p w:rsidR="009F5617" w:rsidRPr="009F5617" w:rsidRDefault="009F5617" w:rsidP="009F5617">
      <w:pPr>
        <w:spacing w:before="120" w:after="173"/>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i/>
          <w:iCs/>
          <w:sz w:val="24"/>
          <w:szCs w:val="24"/>
          <w:lang w:eastAsia="en-CA"/>
        </w:rPr>
        <w:t>federal work, undertaking or business</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means any work, undertaking or business that is within the legislative authority of Parliament. It includes</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(a)</w:t>
      </w:r>
      <w:r w:rsidRPr="009F5617">
        <w:rPr>
          <w:rFonts w:ascii="Times New Roman" w:eastAsia="Times New Roman" w:hAnsi="Times New Roman" w:cs="Times New Roman"/>
          <w:sz w:val="24"/>
          <w:szCs w:val="24"/>
          <w:lang w:eastAsia="en-CA"/>
        </w:rPr>
        <w:t> a work, undertaking or business that is operated or carried on for or in connection with navigation and shipping, whether inland or maritime, including the operation of ships and transportation by ship anywhere in Canada;</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(b)</w:t>
      </w:r>
      <w:r w:rsidRPr="009F5617">
        <w:rPr>
          <w:rFonts w:ascii="Times New Roman" w:eastAsia="Times New Roman" w:hAnsi="Times New Roman" w:cs="Times New Roman"/>
          <w:sz w:val="24"/>
          <w:szCs w:val="24"/>
          <w:lang w:eastAsia="en-CA"/>
        </w:rPr>
        <w:t> a railway, canal, telegraph or other work or undertaking that connects a province with another province, or that extends beyond the limits of a province;</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(c)</w:t>
      </w:r>
      <w:r w:rsidRPr="009F5617">
        <w:rPr>
          <w:rFonts w:ascii="Times New Roman" w:eastAsia="Times New Roman" w:hAnsi="Times New Roman" w:cs="Times New Roman"/>
          <w:sz w:val="24"/>
          <w:szCs w:val="24"/>
          <w:lang w:eastAsia="en-CA"/>
        </w:rPr>
        <w:t> a line of ships that connects a province with another province, or that extends beyond the limits of a province;</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(d)</w:t>
      </w:r>
      <w:r w:rsidRPr="009F5617">
        <w:rPr>
          <w:rFonts w:ascii="Times New Roman" w:eastAsia="Times New Roman" w:hAnsi="Times New Roman" w:cs="Times New Roman"/>
          <w:sz w:val="24"/>
          <w:szCs w:val="24"/>
          <w:lang w:eastAsia="en-CA"/>
        </w:rPr>
        <w:t> a ferry between a province and another province or between a province and a country other than Canada;</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(e)</w:t>
      </w:r>
      <w:r w:rsidRPr="009F5617">
        <w:rPr>
          <w:rFonts w:ascii="Times New Roman" w:eastAsia="Times New Roman" w:hAnsi="Times New Roman" w:cs="Times New Roman"/>
          <w:sz w:val="24"/>
          <w:szCs w:val="24"/>
          <w:lang w:eastAsia="en-CA"/>
        </w:rPr>
        <w:t> aerodromes, aircraft or a line of air transportation;</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(f)</w:t>
      </w:r>
      <w:r w:rsidRPr="009F5617">
        <w:rPr>
          <w:rFonts w:ascii="Times New Roman" w:eastAsia="Times New Roman" w:hAnsi="Times New Roman" w:cs="Times New Roman"/>
          <w:sz w:val="24"/>
          <w:szCs w:val="24"/>
          <w:lang w:eastAsia="en-CA"/>
        </w:rPr>
        <w:t> a radio broadcasting station;</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(g)</w:t>
      </w:r>
      <w:r w:rsidRPr="009F5617">
        <w:rPr>
          <w:rFonts w:ascii="Times New Roman" w:eastAsia="Times New Roman" w:hAnsi="Times New Roman" w:cs="Times New Roman"/>
          <w:sz w:val="24"/>
          <w:szCs w:val="24"/>
          <w:lang w:eastAsia="en-CA"/>
        </w:rPr>
        <w:t> a bank or an authorized foreign bank as defined in section 2 of the </w:t>
      </w:r>
      <w:hyperlink r:id="rId7" w:history="1">
        <w:r w:rsidRPr="009F5617">
          <w:rPr>
            <w:rFonts w:ascii="Times New Roman" w:eastAsia="Times New Roman" w:hAnsi="Times New Roman" w:cs="Times New Roman"/>
            <w:i/>
            <w:iCs/>
            <w:color w:val="7834BC"/>
            <w:sz w:val="24"/>
            <w:szCs w:val="24"/>
            <w:u w:val="single"/>
            <w:lang w:eastAsia="en-CA"/>
          </w:rPr>
          <w:t>Bank Act</w:t>
        </w:r>
      </w:hyperlink>
      <w:r w:rsidRPr="009F5617">
        <w:rPr>
          <w:rFonts w:ascii="Times New Roman" w:eastAsia="Times New Roman" w:hAnsi="Times New Roman" w:cs="Times New Roman"/>
          <w:sz w:val="24"/>
          <w:szCs w:val="24"/>
          <w:lang w:eastAsia="en-CA"/>
        </w:rPr>
        <w:t>;</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(h)</w:t>
      </w:r>
      <w:r w:rsidRPr="009F5617">
        <w:rPr>
          <w:rFonts w:ascii="Times New Roman" w:eastAsia="Times New Roman" w:hAnsi="Times New Roman" w:cs="Times New Roman"/>
          <w:sz w:val="24"/>
          <w:szCs w:val="24"/>
          <w:lang w:eastAsia="en-CA"/>
        </w:rPr>
        <w:t> a work that, although wholly situated within a province, is before or after its execution declared by Parliament to be for the general advantage of Canada or for the advantage of two or more provinces;</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w:t>
      </w:r>
      <w:proofErr w:type="spellStart"/>
      <w:r w:rsidRPr="009F5617">
        <w:rPr>
          <w:rFonts w:ascii="Times New Roman" w:eastAsia="Times New Roman" w:hAnsi="Times New Roman" w:cs="Times New Roman"/>
          <w:b/>
          <w:bCs/>
          <w:color w:val="000000"/>
          <w:sz w:val="24"/>
          <w:szCs w:val="24"/>
          <w:lang w:eastAsia="en-CA"/>
        </w:rPr>
        <w:t>i</w:t>
      </w:r>
      <w:proofErr w:type="spellEnd"/>
      <w:r w:rsidRPr="009F5617">
        <w:rPr>
          <w:rFonts w:ascii="Times New Roman" w:eastAsia="Times New Roman" w:hAnsi="Times New Roman" w:cs="Times New Roman"/>
          <w:b/>
          <w:bCs/>
          <w:color w:val="000000"/>
          <w:sz w:val="24"/>
          <w:szCs w:val="24"/>
          <w:lang w:eastAsia="en-CA"/>
        </w:rPr>
        <w:t>)</w:t>
      </w:r>
      <w:r w:rsidRPr="009F5617">
        <w:rPr>
          <w:rFonts w:ascii="Times New Roman" w:eastAsia="Times New Roman" w:hAnsi="Times New Roman" w:cs="Times New Roman"/>
          <w:sz w:val="24"/>
          <w:szCs w:val="24"/>
          <w:lang w:eastAsia="en-CA"/>
        </w:rPr>
        <w:t> a work, undertaking or business outside the exclusive legislative authority of the legislatures of the provinces; and</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(j)</w:t>
      </w:r>
      <w:r w:rsidRPr="009F5617">
        <w:rPr>
          <w:rFonts w:ascii="Times New Roman" w:eastAsia="Times New Roman" w:hAnsi="Times New Roman" w:cs="Times New Roman"/>
          <w:sz w:val="24"/>
          <w:szCs w:val="24"/>
          <w:lang w:eastAsia="en-CA"/>
        </w:rPr>
        <w:t> a work, undertaking or business to which federal laws, within the meaning of section 2 of the </w:t>
      </w:r>
      <w:hyperlink r:id="rId8" w:history="1">
        <w:r w:rsidRPr="009F5617">
          <w:rPr>
            <w:rFonts w:ascii="Times New Roman" w:eastAsia="Times New Roman" w:hAnsi="Times New Roman" w:cs="Times New Roman"/>
            <w:i/>
            <w:iCs/>
            <w:color w:val="7834BC"/>
            <w:sz w:val="24"/>
            <w:szCs w:val="24"/>
            <w:u w:val="single"/>
            <w:lang w:eastAsia="en-CA"/>
          </w:rPr>
          <w:t>Oceans Act</w:t>
        </w:r>
      </w:hyperlink>
      <w:r w:rsidRPr="009F5617">
        <w:rPr>
          <w:rFonts w:ascii="Times New Roman" w:eastAsia="Times New Roman" w:hAnsi="Times New Roman" w:cs="Times New Roman"/>
          <w:sz w:val="24"/>
          <w:szCs w:val="24"/>
          <w:lang w:eastAsia="en-CA"/>
        </w:rPr>
        <w:t>, apply under section 20 of that Act and any regulations made under paragraph 26(1)(k) of that Act.</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w:t>
      </w:r>
      <w:r w:rsidRPr="009F5617">
        <w:rPr>
          <w:rFonts w:ascii="Times New Roman" w:eastAsia="Times New Roman" w:hAnsi="Times New Roman" w:cs="Times New Roman"/>
          <w:i/>
          <w:iCs/>
          <w:sz w:val="24"/>
          <w:szCs w:val="24"/>
          <w:lang w:val="fr-FR" w:eastAsia="en-CA"/>
        </w:rPr>
        <w:t>entreprises fédérales</w:t>
      </w:r>
      <w:r w:rsidRPr="009F5617">
        <w:rPr>
          <w:rFonts w:ascii="Times New Roman" w:eastAsia="Times New Roman" w:hAnsi="Times New Roman" w:cs="Times New Roman"/>
          <w:sz w:val="24"/>
          <w:szCs w:val="24"/>
          <w:lang w:eastAsia="en-CA"/>
        </w:rPr>
        <w:t>)</w:t>
      </w:r>
    </w:p>
    <w:p w:rsidR="009F5617" w:rsidRPr="009F5617" w:rsidRDefault="009F5617" w:rsidP="009F5617">
      <w:pPr>
        <w:spacing w:before="120" w:after="173"/>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i/>
          <w:iCs/>
          <w:sz w:val="24"/>
          <w:szCs w:val="24"/>
          <w:lang w:eastAsia="en-CA"/>
        </w:rPr>
        <w:t>organization</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includes an association, a partnership, a person and a trade union.</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w:t>
      </w:r>
      <w:r w:rsidRPr="009F5617">
        <w:rPr>
          <w:rFonts w:ascii="Times New Roman" w:eastAsia="Times New Roman" w:hAnsi="Times New Roman" w:cs="Times New Roman"/>
          <w:i/>
          <w:iCs/>
          <w:sz w:val="24"/>
          <w:szCs w:val="24"/>
          <w:lang w:eastAsia="en-CA"/>
        </w:rPr>
        <w:t>organisation</w:t>
      </w:r>
      <w:r w:rsidRPr="009F5617">
        <w:rPr>
          <w:rFonts w:ascii="Times New Roman" w:eastAsia="Times New Roman" w:hAnsi="Times New Roman" w:cs="Times New Roman"/>
          <w:sz w:val="24"/>
          <w:szCs w:val="24"/>
          <w:lang w:eastAsia="en-CA"/>
        </w:rPr>
        <w:t>)</w:t>
      </w:r>
    </w:p>
    <w:p w:rsidR="009F5617" w:rsidRPr="009F5617" w:rsidRDefault="009F5617" w:rsidP="009F5617">
      <w:pPr>
        <w:spacing w:before="120" w:after="173"/>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i/>
          <w:iCs/>
          <w:sz w:val="24"/>
          <w:szCs w:val="24"/>
          <w:lang w:eastAsia="en-CA"/>
        </w:rPr>
        <w:t>personal health information</w:t>
      </w:r>
      <w:r w:rsidRPr="009F5617">
        <w:rPr>
          <w:rFonts w:ascii="Times New Roman" w:eastAsia="Times New Roman" w:hAnsi="Times New Roman" w:cs="Times New Roman"/>
          <w:sz w:val="24"/>
          <w:szCs w:val="24"/>
          <w:lang w:eastAsia="en-CA"/>
        </w:rPr>
        <w:t>, with respect to an individual, whether living or deceased, means</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lastRenderedPageBreak/>
        <w:t>(a)</w:t>
      </w:r>
      <w:r w:rsidRPr="009F5617">
        <w:rPr>
          <w:rFonts w:ascii="Times New Roman" w:eastAsia="Times New Roman" w:hAnsi="Times New Roman" w:cs="Times New Roman"/>
          <w:sz w:val="24"/>
          <w:szCs w:val="24"/>
          <w:lang w:eastAsia="en-CA"/>
        </w:rPr>
        <w:t> information concerning the physical or mental health of the individual;</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(b)</w:t>
      </w:r>
      <w:r w:rsidRPr="009F5617">
        <w:rPr>
          <w:rFonts w:ascii="Times New Roman" w:eastAsia="Times New Roman" w:hAnsi="Times New Roman" w:cs="Times New Roman"/>
          <w:sz w:val="24"/>
          <w:szCs w:val="24"/>
          <w:lang w:eastAsia="en-CA"/>
        </w:rPr>
        <w:t> information concerning any health service provided to the individual;</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(c)</w:t>
      </w:r>
      <w:r w:rsidRPr="009F5617">
        <w:rPr>
          <w:rFonts w:ascii="Times New Roman" w:eastAsia="Times New Roman" w:hAnsi="Times New Roman" w:cs="Times New Roman"/>
          <w:sz w:val="24"/>
          <w:szCs w:val="24"/>
          <w:lang w:eastAsia="en-CA"/>
        </w:rPr>
        <w:t> information concerning the donation by the individual of any body part or any bodily substance of the individual or information derived from the testing or examination of a body part or bodily substance of the individual;</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(d)</w:t>
      </w:r>
      <w:r w:rsidRPr="009F5617">
        <w:rPr>
          <w:rFonts w:ascii="Times New Roman" w:eastAsia="Times New Roman" w:hAnsi="Times New Roman" w:cs="Times New Roman"/>
          <w:sz w:val="24"/>
          <w:szCs w:val="24"/>
          <w:lang w:eastAsia="en-CA"/>
        </w:rPr>
        <w:t> information that is collected in the course of providing health services to the individual; or</w:t>
      </w:r>
    </w:p>
    <w:p w:rsidR="009F5617" w:rsidRPr="009F5617" w:rsidRDefault="009F5617" w:rsidP="009F5617">
      <w:pPr>
        <w:numPr>
          <w:ilvl w:val="1"/>
          <w:numId w:val="1"/>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(e)</w:t>
      </w:r>
      <w:r w:rsidRPr="009F5617">
        <w:rPr>
          <w:rFonts w:ascii="Times New Roman" w:eastAsia="Times New Roman" w:hAnsi="Times New Roman" w:cs="Times New Roman"/>
          <w:sz w:val="24"/>
          <w:szCs w:val="24"/>
          <w:lang w:eastAsia="en-CA"/>
        </w:rPr>
        <w:t> information that is collected incidentally to the provision of health services to the individual.</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w:t>
      </w:r>
      <w:r w:rsidRPr="009F5617">
        <w:rPr>
          <w:rFonts w:ascii="Times New Roman" w:eastAsia="Times New Roman" w:hAnsi="Times New Roman" w:cs="Times New Roman"/>
          <w:i/>
          <w:iCs/>
          <w:sz w:val="24"/>
          <w:szCs w:val="24"/>
          <w:lang w:val="fr-FR" w:eastAsia="en-CA"/>
        </w:rPr>
        <w:t>renseignement personnel sur la santé</w:t>
      </w:r>
      <w:r w:rsidRPr="009F5617">
        <w:rPr>
          <w:rFonts w:ascii="Times New Roman" w:eastAsia="Times New Roman" w:hAnsi="Times New Roman" w:cs="Times New Roman"/>
          <w:sz w:val="24"/>
          <w:szCs w:val="24"/>
          <w:lang w:eastAsia="en-CA"/>
        </w:rPr>
        <w:t>)</w:t>
      </w:r>
    </w:p>
    <w:p w:rsidR="009F5617" w:rsidRPr="009F5617" w:rsidRDefault="009F5617" w:rsidP="009F5617">
      <w:pPr>
        <w:spacing w:before="120" w:after="173"/>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i/>
          <w:iCs/>
          <w:sz w:val="24"/>
          <w:szCs w:val="24"/>
          <w:lang w:eastAsia="en-CA"/>
        </w:rPr>
        <w:t>personal information</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means information about an identifiable individual.</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w:t>
      </w:r>
      <w:r w:rsidRPr="009F5617">
        <w:rPr>
          <w:rFonts w:ascii="Times New Roman" w:eastAsia="Times New Roman" w:hAnsi="Times New Roman" w:cs="Times New Roman"/>
          <w:i/>
          <w:iCs/>
          <w:sz w:val="24"/>
          <w:szCs w:val="24"/>
          <w:lang w:val="fr-FR" w:eastAsia="en-CA"/>
        </w:rPr>
        <w:t>renseignement personnel</w:t>
      </w:r>
      <w:r w:rsidRPr="009F5617">
        <w:rPr>
          <w:rFonts w:ascii="Times New Roman" w:eastAsia="Times New Roman" w:hAnsi="Times New Roman" w:cs="Times New Roman"/>
          <w:sz w:val="24"/>
          <w:szCs w:val="24"/>
          <w:lang w:eastAsia="en-CA"/>
        </w:rPr>
        <w:t>)</w:t>
      </w:r>
    </w:p>
    <w:p w:rsidR="009F5617" w:rsidRPr="009F5617" w:rsidRDefault="009F5617" w:rsidP="009F5617">
      <w:pPr>
        <w:spacing w:before="120" w:after="173"/>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i/>
          <w:iCs/>
          <w:sz w:val="24"/>
          <w:szCs w:val="24"/>
          <w:lang w:eastAsia="en-CA"/>
        </w:rPr>
        <w:t>prescribed</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means prescribed by regulation.</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w:t>
      </w:r>
      <w:r w:rsidRPr="009F5617">
        <w:rPr>
          <w:rFonts w:ascii="Times New Roman" w:eastAsia="Times New Roman" w:hAnsi="Times New Roman" w:cs="Times New Roman"/>
          <w:i/>
          <w:iCs/>
          <w:sz w:val="24"/>
          <w:szCs w:val="24"/>
          <w:lang w:eastAsia="en-CA"/>
        </w:rPr>
        <w:t xml:space="preserve">Version </w:t>
      </w:r>
      <w:proofErr w:type="spellStart"/>
      <w:r w:rsidRPr="009F5617">
        <w:rPr>
          <w:rFonts w:ascii="Times New Roman" w:eastAsia="Times New Roman" w:hAnsi="Times New Roman" w:cs="Times New Roman"/>
          <w:i/>
          <w:iCs/>
          <w:sz w:val="24"/>
          <w:szCs w:val="24"/>
          <w:lang w:eastAsia="en-CA"/>
        </w:rPr>
        <w:t>anglaise</w:t>
      </w:r>
      <w:proofErr w:type="spellEnd"/>
      <w:r w:rsidRPr="009F5617">
        <w:rPr>
          <w:rFonts w:ascii="Times New Roman" w:eastAsia="Times New Roman" w:hAnsi="Times New Roman" w:cs="Times New Roman"/>
          <w:i/>
          <w:iCs/>
          <w:sz w:val="24"/>
          <w:szCs w:val="24"/>
          <w:lang w:eastAsia="en-CA"/>
        </w:rPr>
        <w:t xml:space="preserve"> </w:t>
      </w:r>
      <w:proofErr w:type="spellStart"/>
      <w:r w:rsidRPr="009F5617">
        <w:rPr>
          <w:rFonts w:ascii="Times New Roman" w:eastAsia="Times New Roman" w:hAnsi="Times New Roman" w:cs="Times New Roman"/>
          <w:i/>
          <w:iCs/>
          <w:sz w:val="24"/>
          <w:szCs w:val="24"/>
          <w:lang w:eastAsia="en-CA"/>
        </w:rPr>
        <w:t>seulement</w:t>
      </w:r>
      <w:proofErr w:type="spellEnd"/>
      <w:r w:rsidRPr="009F5617">
        <w:rPr>
          <w:rFonts w:ascii="Times New Roman" w:eastAsia="Times New Roman" w:hAnsi="Times New Roman" w:cs="Times New Roman"/>
          <w:sz w:val="24"/>
          <w:szCs w:val="24"/>
          <w:lang w:eastAsia="en-CA"/>
        </w:rPr>
        <w:t>)</w:t>
      </w:r>
    </w:p>
    <w:p w:rsidR="009F5617" w:rsidRPr="009F5617" w:rsidRDefault="009F5617" w:rsidP="009F5617">
      <w:pPr>
        <w:spacing w:before="120" w:after="173"/>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i/>
          <w:iCs/>
          <w:sz w:val="24"/>
          <w:szCs w:val="24"/>
          <w:lang w:eastAsia="en-CA"/>
        </w:rPr>
        <w:t>record</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includes any correspondence, memorandum, book, plan, map, drawing, diagram, pictorial or graphic work, photograph, film, microform, sound recording, videotape, machine-readable record and any other documentary material, regardless of physical form or characteristics, and any copy of any of those things.</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sz w:val="24"/>
          <w:szCs w:val="24"/>
          <w:lang w:eastAsia="en-CA"/>
        </w:rPr>
        <w:t>(</w:t>
      </w:r>
      <w:r w:rsidRPr="009F5617">
        <w:rPr>
          <w:rFonts w:ascii="Times New Roman" w:eastAsia="Times New Roman" w:hAnsi="Times New Roman" w:cs="Times New Roman"/>
          <w:i/>
          <w:iCs/>
          <w:sz w:val="24"/>
          <w:szCs w:val="24"/>
          <w:lang w:val="fr-FR" w:eastAsia="en-CA"/>
        </w:rPr>
        <w:t>document</w:t>
      </w:r>
      <w:r w:rsidRPr="009F5617">
        <w:rPr>
          <w:rFonts w:ascii="Times New Roman" w:eastAsia="Times New Roman" w:hAnsi="Times New Roman" w:cs="Times New Roman"/>
          <w:sz w:val="24"/>
          <w:szCs w:val="24"/>
          <w:lang w:eastAsia="en-CA"/>
        </w:rPr>
        <w:t>)</w:t>
      </w:r>
    </w:p>
    <w:p w:rsidR="009F5617" w:rsidRPr="009F5617" w:rsidRDefault="009F5617" w:rsidP="009F5617">
      <w:pPr>
        <w:numPr>
          <w:ilvl w:val="0"/>
          <w:numId w:val="1"/>
        </w:num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note:Notes</w:t>
      </w:r>
      <w:proofErr w:type="spellEnd"/>
      <w:proofErr w:type="gramEnd"/>
      <w:r w:rsidRPr="009F5617">
        <w:rPr>
          <w:rFonts w:ascii="inherit" w:eastAsia="Times New Roman" w:hAnsi="inherit" w:cs="Times New Roman"/>
          <w:b/>
          <w:bCs/>
          <w:lang w:eastAsia="en-CA"/>
        </w:rPr>
        <w:t xml:space="preserve"> in Schedule 1</w:t>
      </w:r>
    </w:p>
    <w:p w:rsidR="009F5617" w:rsidRPr="009F5617" w:rsidRDefault="009F5617" w:rsidP="009F5617">
      <w:pPr>
        <w:spacing w:before="168" w:after="120"/>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(2)</w:t>
      </w:r>
      <w:r w:rsidRPr="009F5617">
        <w:rPr>
          <w:rFonts w:ascii="Times New Roman" w:eastAsia="Times New Roman" w:hAnsi="Times New Roman" w:cs="Times New Roman"/>
          <w:sz w:val="24"/>
          <w:szCs w:val="24"/>
          <w:lang w:eastAsia="en-CA"/>
        </w:rPr>
        <w:t> In this Part, a reference to clause 4.3 or 4.9 of Schedule 1 does not include a reference to the note that accompanies that clause.</w:t>
      </w:r>
    </w:p>
    <w:p w:rsidR="009F5617" w:rsidRPr="009F5617" w:rsidRDefault="009F5617" w:rsidP="009F5617">
      <w:pPr>
        <w:numPr>
          <w:ilvl w:val="0"/>
          <w:numId w:val="2"/>
        </w:numPr>
        <w:spacing w:before="100" w:beforeAutospacing="1" w:after="100" w:afterAutospacing="1"/>
        <w:rPr>
          <w:rFonts w:ascii="Times New Roman" w:eastAsia="Times New Roman" w:hAnsi="Times New Roman" w:cs="Times New Roman"/>
          <w:sz w:val="19"/>
          <w:szCs w:val="19"/>
          <w:lang w:eastAsia="en-CA"/>
        </w:rPr>
      </w:pPr>
      <w:r w:rsidRPr="009F5617">
        <w:rPr>
          <w:rFonts w:ascii="Times New Roman" w:eastAsia="Times New Roman" w:hAnsi="Times New Roman" w:cs="Times New Roman"/>
          <w:sz w:val="19"/>
          <w:szCs w:val="19"/>
          <w:lang w:eastAsia="en-CA"/>
        </w:rPr>
        <w:t>2000, c. 5, s. 2;</w:t>
      </w:r>
    </w:p>
    <w:p w:rsidR="009F5617" w:rsidRPr="009F5617" w:rsidRDefault="009F5617" w:rsidP="009F5617">
      <w:pPr>
        <w:numPr>
          <w:ilvl w:val="0"/>
          <w:numId w:val="2"/>
        </w:numPr>
        <w:spacing w:before="100" w:beforeAutospacing="1" w:after="100" w:afterAutospacing="1"/>
        <w:rPr>
          <w:rFonts w:ascii="Times New Roman" w:eastAsia="Times New Roman" w:hAnsi="Times New Roman" w:cs="Times New Roman"/>
          <w:sz w:val="19"/>
          <w:szCs w:val="19"/>
          <w:lang w:eastAsia="en-CA"/>
        </w:rPr>
      </w:pPr>
      <w:r w:rsidRPr="009F5617">
        <w:rPr>
          <w:rFonts w:ascii="Times New Roman" w:eastAsia="Times New Roman" w:hAnsi="Times New Roman" w:cs="Times New Roman"/>
          <w:sz w:val="19"/>
          <w:szCs w:val="19"/>
          <w:lang w:eastAsia="en-CA"/>
        </w:rPr>
        <w:t> 2002, c. 8, s. 183;</w:t>
      </w:r>
    </w:p>
    <w:p w:rsidR="009F5617" w:rsidRPr="009F5617" w:rsidRDefault="009F5617" w:rsidP="009F5617">
      <w:pPr>
        <w:numPr>
          <w:ilvl w:val="0"/>
          <w:numId w:val="2"/>
        </w:numPr>
        <w:spacing w:before="100" w:beforeAutospacing="1" w:after="100" w:afterAutospacing="1"/>
        <w:rPr>
          <w:rFonts w:ascii="Times New Roman" w:eastAsia="Times New Roman" w:hAnsi="Times New Roman" w:cs="Times New Roman"/>
          <w:sz w:val="19"/>
          <w:szCs w:val="19"/>
          <w:lang w:eastAsia="en-CA"/>
        </w:rPr>
      </w:pPr>
      <w:r w:rsidRPr="009F5617">
        <w:rPr>
          <w:rFonts w:ascii="Times New Roman" w:eastAsia="Times New Roman" w:hAnsi="Times New Roman" w:cs="Times New Roman"/>
          <w:sz w:val="19"/>
          <w:szCs w:val="19"/>
          <w:lang w:eastAsia="en-CA"/>
        </w:rPr>
        <w:t> 2015, c. 32, s. 2.</w:t>
      </w:r>
    </w:p>
    <w:p w:rsidR="009F5617" w:rsidRPr="009F5617" w:rsidRDefault="00166335" w:rsidP="009F5617">
      <w:pPr>
        <w:rPr>
          <w:rFonts w:ascii="Times New Roman" w:eastAsia="Times New Roman" w:hAnsi="Times New Roman" w:cs="Times New Roman"/>
          <w:sz w:val="24"/>
          <w:szCs w:val="24"/>
          <w:lang w:eastAsia="en-CA"/>
        </w:rPr>
      </w:pPr>
      <w:hyperlink r:id="rId9" w:tooltip="Link to previous version of section 2" w:history="1">
        <w:r w:rsidR="009F5617" w:rsidRPr="009F5617">
          <w:rPr>
            <w:rFonts w:ascii="Times New Roman" w:eastAsia="Times New Roman" w:hAnsi="Times New Roman" w:cs="Times New Roman"/>
            <w:color w:val="0000FF"/>
            <w:sz w:val="20"/>
            <w:szCs w:val="20"/>
            <w:u w:val="single"/>
            <w:lang w:eastAsia="en-CA"/>
          </w:rPr>
          <w:t>Previous Version</w:t>
        </w:r>
      </w:hyperlink>
    </w:p>
    <w:p w:rsidR="009F5617" w:rsidRPr="009F5617" w:rsidRDefault="009F5617" w:rsidP="009F5617">
      <w:pPr>
        <w:outlineLvl w:val="1"/>
        <w:rPr>
          <w:rFonts w:ascii="inherit" w:eastAsia="Times New Roman" w:hAnsi="inherit" w:cs="Times New Roman"/>
          <w:color w:val="000000"/>
          <w:sz w:val="26"/>
          <w:szCs w:val="26"/>
          <w:lang w:eastAsia="en-CA"/>
        </w:rPr>
      </w:pPr>
      <w:r w:rsidRPr="009F5617">
        <w:rPr>
          <w:rFonts w:ascii="inherit" w:eastAsia="Times New Roman" w:hAnsi="inherit" w:cs="Times New Roman"/>
          <w:color w:val="000000"/>
          <w:sz w:val="36"/>
          <w:szCs w:val="36"/>
          <w:lang w:eastAsia="en-CA"/>
        </w:rPr>
        <w:t>Purpose</w:t>
      </w:r>
    </w:p>
    <w:p w:rsidR="009F5617" w:rsidRPr="009F5617" w:rsidRDefault="009F5617" w:rsidP="009F5617">
      <w:p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note:Purpose</w:t>
      </w:r>
      <w:proofErr w:type="spellEnd"/>
      <w:proofErr w:type="gramEnd"/>
    </w:p>
    <w:p w:rsidR="009F5617" w:rsidRPr="009F5617" w:rsidRDefault="009F5617" w:rsidP="009F5617">
      <w:pPr>
        <w:spacing w:before="168" w:after="1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3</w:t>
      </w:r>
      <w:r w:rsidRPr="009F5617">
        <w:rPr>
          <w:rFonts w:ascii="Times New Roman" w:eastAsia="Times New Roman" w:hAnsi="Times New Roman" w:cs="Times New Roman"/>
          <w:sz w:val="24"/>
          <w:szCs w:val="24"/>
          <w:lang w:eastAsia="en-CA"/>
        </w:rPr>
        <w:t> The purpose of this Part is to establish, in an era in which technology increasingly facilitates the circulation and exchange of information, rules to govern the collection, use and disclosure of personal information in a manner that recognizes the right of privacy of individuals with respect to their personal information and the need of organizations to collect, use or disclose personal information for purposes that a reasonable person would consider appropriate in the circumstances.</w:t>
      </w:r>
    </w:p>
    <w:p w:rsidR="009F5617" w:rsidRPr="009F5617" w:rsidRDefault="009F5617" w:rsidP="009F5617">
      <w:pPr>
        <w:outlineLvl w:val="1"/>
        <w:rPr>
          <w:rFonts w:ascii="inherit" w:eastAsia="Times New Roman" w:hAnsi="inherit" w:cs="Times New Roman"/>
          <w:color w:val="000000"/>
          <w:sz w:val="26"/>
          <w:szCs w:val="26"/>
          <w:lang w:eastAsia="en-CA"/>
        </w:rPr>
      </w:pPr>
      <w:r w:rsidRPr="009F5617">
        <w:rPr>
          <w:rFonts w:ascii="inherit" w:eastAsia="Times New Roman" w:hAnsi="inherit" w:cs="Times New Roman"/>
          <w:color w:val="000000"/>
          <w:sz w:val="36"/>
          <w:szCs w:val="36"/>
          <w:lang w:eastAsia="en-CA"/>
        </w:rPr>
        <w:t>Application</w:t>
      </w:r>
    </w:p>
    <w:p w:rsidR="009F5617" w:rsidRPr="009F5617" w:rsidRDefault="009F5617" w:rsidP="009F5617">
      <w:p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note:Application</w:t>
      </w:r>
      <w:proofErr w:type="spellEnd"/>
      <w:proofErr w:type="gramEnd"/>
    </w:p>
    <w:p w:rsidR="009F5617" w:rsidRPr="009F5617" w:rsidRDefault="009F5617" w:rsidP="009F5617">
      <w:pPr>
        <w:numPr>
          <w:ilvl w:val="0"/>
          <w:numId w:val="3"/>
        </w:numPr>
        <w:spacing w:before="168" w:after="1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4</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b/>
          <w:bCs/>
          <w:color w:val="000000"/>
          <w:sz w:val="24"/>
          <w:szCs w:val="24"/>
          <w:lang w:eastAsia="en-CA"/>
        </w:rPr>
        <w:t>(1)</w:t>
      </w:r>
      <w:r w:rsidRPr="009F5617">
        <w:rPr>
          <w:rFonts w:ascii="Times New Roman" w:eastAsia="Times New Roman" w:hAnsi="Times New Roman" w:cs="Times New Roman"/>
          <w:sz w:val="24"/>
          <w:szCs w:val="24"/>
          <w:lang w:eastAsia="en-CA"/>
        </w:rPr>
        <w:t> This Part applies to every organization in respect of personal information that</w:t>
      </w:r>
    </w:p>
    <w:p w:rsidR="009F5617" w:rsidRPr="009F5617" w:rsidRDefault="009F5617" w:rsidP="009F5617">
      <w:pPr>
        <w:numPr>
          <w:ilvl w:val="1"/>
          <w:numId w:val="3"/>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(a)</w:t>
      </w:r>
      <w:r w:rsidRPr="009F5617">
        <w:rPr>
          <w:rFonts w:ascii="Times New Roman" w:eastAsia="Times New Roman" w:hAnsi="Times New Roman" w:cs="Times New Roman"/>
          <w:sz w:val="24"/>
          <w:szCs w:val="24"/>
          <w:lang w:eastAsia="en-CA"/>
        </w:rPr>
        <w:t> the organization collects, uses or discloses in the course of commercial activities; or</w:t>
      </w:r>
    </w:p>
    <w:p w:rsidR="009F5617" w:rsidRPr="009F5617" w:rsidRDefault="009F5617" w:rsidP="009F5617">
      <w:pPr>
        <w:numPr>
          <w:ilvl w:val="1"/>
          <w:numId w:val="3"/>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(b)</w:t>
      </w:r>
      <w:r w:rsidRPr="009F5617">
        <w:rPr>
          <w:rFonts w:ascii="Times New Roman" w:eastAsia="Times New Roman" w:hAnsi="Times New Roman" w:cs="Times New Roman"/>
          <w:sz w:val="24"/>
          <w:szCs w:val="24"/>
          <w:lang w:eastAsia="en-CA"/>
        </w:rPr>
        <w:t> is about an employee of, or an applicant for employment with, the organization and that the organization collects, uses or discloses in connection with the operation of a federal work, undertaking or business.</w:t>
      </w:r>
    </w:p>
    <w:p w:rsidR="009F5617" w:rsidRPr="009F5617" w:rsidRDefault="009F5617" w:rsidP="009F5617">
      <w:pPr>
        <w:numPr>
          <w:ilvl w:val="0"/>
          <w:numId w:val="3"/>
        </w:num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note:Application</w:t>
      </w:r>
      <w:proofErr w:type="spellEnd"/>
      <w:proofErr w:type="gramEnd"/>
    </w:p>
    <w:p w:rsidR="009F5617" w:rsidRPr="009F5617" w:rsidRDefault="009F5617" w:rsidP="009F5617">
      <w:pPr>
        <w:spacing w:before="168" w:after="120"/>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lastRenderedPageBreak/>
        <w:t>(1.1)</w:t>
      </w:r>
      <w:r w:rsidRPr="009F5617">
        <w:rPr>
          <w:rFonts w:ascii="Times New Roman" w:eastAsia="Times New Roman" w:hAnsi="Times New Roman" w:cs="Times New Roman"/>
          <w:sz w:val="24"/>
          <w:szCs w:val="24"/>
          <w:lang w:eastAsia="en-CA"/>
        </w:rPr>
        <w:t> This Part applies to an organization set out in column 1 of Schedule 4 in respect of personal information set out in column 2.</w:t>
      </w:r>
    </w:p>
    <w:p w:rsidR="009F5617" w:rsidRPr="009F5617" w:rsidRDefault="009F5617" w:rsidP="009F5617">
      <w:pPr>
        <w:numPr>
          <w:ilvl w:val="0"/>
          <w:numId w:val="3"/>
        </w:num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note:Limit</w:t>
      </w:r>
      <w:proofErr w:type="spellEnd"/>
      <w:proofErr w:type="gramEnd"/>
    </w:p>
    <w:p w:rsidR="009F5617" w:rsidRPr="009F5617" w:rsidRDefault="009F5617" w:rsidP="009F5617">
      <w:pPr>
        <w:spacing w:before="168" w:after="120"/>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(2)</w:t>
      </w:r>
      <w:r w:rsidRPr="009F5617">
        <w:rPr>
          <w:rFonts w:ascii="Times New Roman" w:eastAsia="Times New Roman" w:hAnsi="Times New Roman" w:cs="Times New Roman"/>
          <w:sz w:val="24"/>
          <w:szCs w:val="24"/>
          <w:lang w:eastAsia="en-CA"/>
        </w:rPr>
        <w:t> This Part does not apply to</w:t>
      </w:r>
    </w:p>
    <w:p w:rsidR="009F5617" w:rsidRPr="009F5617" w:rsidRDefault="009F5617" w:rsidP="009F5617">
      <w:pPr>
        <w:numPr>
          <w:ilvl w:val="1"/>
          <w:numId w:val="3"/>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(a)</w:t>
      </w:r>
      <w:r w:rsidRPr="009F5617">
        <w:rPr>
          <w:rFonts w:ascii="Times New Roman" w:eastAsia="Times New Roman" w:hAnsi="Times New Roman" w:cs="Times New Roman"/>
          <w:sz w:val="24"/>
          <w:szCs w:val="24"/>
          <w:lang w:eastAsia="en-CA"/>
        </w:rPr>
        <w:t> any government institution to which the </w:t>
      </w:r>
      <w:hyperlink r:id="rId10" w:history="1">
        <w:r w:rsidRPr="009F5617">
          <w:rPr>
            <w:rFonts w:ascii="Times New Roman" w:eastAsia="Times New Roman" w:hAnsi="Times New Roman" w:cs="Times New Roman"/>
            <w:i/>
            <w:iCs/>
            <w:color w:val="7834BC"/>
            <w:sz w:val="24"/>
            <w:szCs w:val="24"/>
            <w:u w:val="single"/>
            <w:lang w:eastAsia="en-CA"/>
          </w:rPr>
          <w:t>Privacy Act</w:t>
        </w:r>
      </w:hyperlink>
      <w:r w:rsidRPr="009F5617">
        <w:rPr>
          <w:rFonts w:ascii="Times New Roman" w:eastAsia="Times New Roman" w:hAnsi="Times New Roman" w:cs="Times New Roman"/>
          <w:sz w:val="24"/>
          <w:szCs w:val="24"/>
          <w:lang w:eastAsia="en-CA"/>
        </w:rPr>
        <w:t> applies;</w:t>
      </w:r>
    </w:p>
    <w:p w:rsidR="009F5617" w:rsidRPr="009F5617" w:rsidRDefault="009F5617" w:rsidP="009F5617">
      <w:pPr>
        <w:numPr>
          <w:ilvl w:val="1"/>
          <w:numId w:val="3"/>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(b)</w:t>
      </w:r>
      <w:r w:rsidRPr="009F5617">
        <w:rPr>
          <w:rFonts w:ascii="Times New Roman" w:eastAsia="Times New Roman" w:hAnsi="Times New Roman" w:cs="Times New Roman"/>
          <w:sz w:val="24"/>
          <w:szCs w:val="24"/>
          <w:lang w:eastAsia="en-CA"/>
        </w:rPr>
        <w:t> any individual in respect of personal information that the individual collects, uses or discloses for personal or domestic purposes and does not collect, use or disclose for any other purpose; or</w:t>
      </w:r>
    </w:p>
    <w:p w:rsidR="009F5617" w:rsidRPr="009F5617" w:rsidRDefault="009F5617" w:rsidP="009F5617">
      <w:pPr>
        <w:numPr>
          <w:ilvl w:val="1"/>
          <w:numId w:val="3"/>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(c)</w:t>
      </w:r>
      <w:r w:rsidRPr="009F5617">
        <w:rPr>
          <w:rFonts w:ascii="Times New Roman" w:eastAsia="Times New Roman" w:hAnsi="Times New Roman" w:cs="Times New Roman"/>
          <w:sz w:val="24"/>
          <w:szCs w:val="24"/>
          <w:lang w:eastAsia="en-CA"/>
        </w:rPr>
        <w:t> any organization in respect of personal information that the organization collects, uses or discloses for journalistic, artistic or literary purposes and does not collect, use or disclose for any other purpose.</w:t>
      </w:r>
    </w:p>
    <w:p w:rsidR="009F5617" w:rsidRPr="009F5617" w:rsidRDefault="009F5617" w:rsidP="009F5617">
      <w:pPr>
        <w:numPr>
          <w:ilvl w:val="0"/>
          <w:numId w:val="3"/>
        </w:num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note:Other</w:t>
      </w:r>
      <w:proofErr w:type="spellEnd"/>
      <w:proofErr w:type="gramEnd"/>
      <w:r w:rsidRPr="009F5617">
        <w:rPr>
          <w:rFonts w:ascii="inherit" w:eastAsia="Times New Roman" w:hAnsi="inherit" w:cs="Times New Roman"/>
          <w:b/>
          <w:bCs/>
          <w:lang w:eastAsia="en-CA"/>
        </w:rPr>
        <w:t xml:space="preserve"> Acts</w:t>
      </w:r>
    </w:p>
    <w:p w:rsidR="009F5617" w:rsidRPr="009F5617" w:rsidRDefault="00166335" w:rsidP="009F5617">
      <w:pPr>
        <w:ind w:left="720"/>
        <w:rPr>
          <w:rFonts w:ascii="Times New Roman" w:eastAsia="Times New Roman" w:hAnsi="Times New Roman" w:cs="Times New Roman"/>
          <w:sz w:val="24"/>
          <w:szCs w:val="24"/>
          <w:lang w:eastAsia="en-CA"/>
        </w:rPr>
      </w:pPr>
      <w:hyperlink r:id="rId11" w:anchor="P-8.6_en_1" w:history="1">
        <w:r w:rsidR="009F5617" w:rsidRPr="009F5617">
          <w:rPr>
            <w:rFonts w:ascii="Times New Roman" w:eastAsia="Times New Roman" w:hAnsi="Times New Roman" w:cs="Times New Roman"/>
            <w:color w:val="7834BC"/>
            <w:sz w:val="24"/>
            <w:szCs w:val="24"/>
            <w:u w:val="single"/>
            <w:lang w:eastAsia="en-CA"/>
          </w:rPr>
          <w:t>Footnote</w:t>
        </w:r>
        <w:r w:rsidR="009F5617" w:rsidRPr="009F5617">
          <w:rPr>
            <w:rFonts w:ascii="Times New Roman" w:eastAsia="Times New Roman" w:hAnsi="Times New Roman" w:cs="Times New Roman"/>
            <w:color w:val="7834BC"/>
            <w:sz w:val="18"/>
            <w:szCs w:val="18"/>
            <w:u w:val="single"/>
            <w:vertAlign w:val="superscript"/>
            <w:lang w:eastAsia="en-CA"/>
          </w:rPr>
          <w:t>*</w:t>
        </w:r>
      </w:hyperlink>
      <w:r w:rsidR="009F5617" w:rsidRPr="009F5617">
        <w:rPr>
          <w:rFonts w:ascii="Times New Roman" w:eastAsia="Times New Roman" w:hAnsi="Times New Roman" w:cs="Times New Roman"/>
          <w:sz w:val="24"/>
          <w:szCs w:val="24"/>
          <w:lang w:eastAsia="en-CA"/>
        </w:rPr>
        <w:t>(3) Every provision of this Part applies despite any provision, enacted after this subsection comes into force, of any other Act of Parliament, unless the other Act expressly declares that that provision operates despite the provision of this Part.</w:t>
      </w:r>
    </w:p>
    <w:p w:rsidR="009F5617" w:rsidRPr="009F5617" w:rsidRDefault="00166335" w:rsidP="009F5617">
      <w:pPr>
        <w:numPr>
          <w:ilvl w:val="1"/>
          <w:numId w:val="3"/>
        </w:numPr>
        <w:ind w:left="1488" w:right="48"/>
        <w:rPr>
          <w:rFonts w:ascii="Times New Roman" w:eastAsia="Times New Roman" w:hAnsi="Times New Roman" w:cs="Times New Roman"/>
          <w:sz w:val="19"/>
          <w:szCs w:val="19"/>
          <w:lang w:eastAsia="en-CA"/>
        </w:rPr>
      </w:pPr>
      <w:hyperlink r:id="rId12" w:anchor="P-8.6_en_1-ID0EBCCA" w:history="1">
        <w:r w:rsidR="009F5617" w:rsidRPr="009F5617">
          <w:rPr>
            <w:rFonts w:ascii="Times New Roman" w:eastAsia="Times New Roman" w:hAnsi="Times New Roman" w:cs="Times New Roman"/>
            <w:color w:val="7834BC"/>
            <w:sz w:val="19"/>
            <w:szCs w:val="19"/>
            <w:u w:val="single"/>
            <w:lang w:eastAsia="en-CA"/>
          </w:rPr>
          <w:t>Return to footnote</w:t>
        </w:r>
        <w:r w:rsidR="009F5617" w:rsidRPr="009F5617">
          <w:rPr>
            <w:rFonts w:ascii="Times New Roman" w:eastAsia="Times New Roman" w:hAnsi="Times New Roman" w:cs="Times New Roman"/>
            <w:color w:val="7834BC"/>
            <w:sz w:val="14"/>
            <w:szCs w:val="14"/>
            <w:u w:val="single"/>
            <w:vertAlign w:val="superscript"/>
            <w:lang w:eastAsia="en-CA"/>
          </w:rPr>
          <w:t>*</w:t>
        </w:r>
      </w:hyperlink>
      <w:r w:rsidR="009F5617" w:rsidRPr="009F5617">
        <w:rPr>
          <w:rFonts w:ascii="Times New Roman" w:eastAsia="Times New Roman" w:hAnsi="Times New Roman" w:cs="Times New Roman"/>
          <w:sz w:val="19"/>
          <w:szCs w:val="19"/>
          <w:lang w:eastAsia="en-CA"/>
        </w:rPr>
        <w:t>[Note: Subsection 4(3) in force January 1, 2001, </w:t>
      </w:r>
      <w:r w:rsidR="009F5617" w:rsidRPr="009F5617">
        <w:rPr>
          <w:rFonts w:ascii="Times New Roman" w:eastAsia="Times New Roman" w:hAnsi="Times New Roman" w:cs="Times New Roman"/>
          <w:i/>
          <w:iCs/>
          <w:sz w:val="19"/>
          <w:szCs w:val="19"/>
          <w:lang w:eastAsia="en-CA"/>
        </w:rPr>
        <w:t>see</w:t>
      </w:r>
      <w:r w:rsidR="009F5617" w:rsidRPr="009F5617">
        <w:rPr>
          <w:rFonts w:ascii="Times New Roman" w:eastAsia="Times New Roman" w:hAnsi="Times New Roman" w:cs="Times New Roman"/>
          <w:sz w:val="19"/>
          <w:szCs w:val="19"/>
          <w:lang w:eastAsia="en-CA"/>
        </w:rPr>
        <w:t> SI/2000-29.]</w:t>
      </w:r>
    </w:p>
    <w:p w:rsidR="009F5617" w:rsidRPr="009F5617" w:rsidRDefault="009F5617" w:rsidP="009F5617">
      <w:pPr>
        <w:numPr>
          <w:ilvl w:val="0"/>
          <w:numId w:val="4"/>
        </w:numPr>
        <w:spacing w:before="100" w:beforeAutospacing="1" w:after="100" w:afterAutospacing="1"/>
        <w:rPr>
          <w:rFonts w:ascii="Times New Roman" w:eastAsia="Times New Roman" w:hAnsi="Times New Roman" w:cs="Times New Roman"/>
          <w:sz w:val="19"/>
          <w:szCs w:val="19"/>
          <w:lang w:eastAsia="en-CA"/>
        </w:rPr>
      </w:pPr>
      <w:r w:rsidRPr="009F5617">
        <w:rPr>
          <w:rFonts w:ascii="Times New Roman" w:eastAsia="Times New Roman" w:hAnsi="Times New Roman" w:cs="Times New Roman"/>
          <w:sz w:val="19"/>
          <w:szCs w:val="19"/>
          <w:lang w:eastAsia="en-CA"/>
        </w:rPr>
        <w:t>2000, c. 5, s. 4;</w:t>
      </w:r>
    </w:p>
    <w:p w:rsidR="009F5617" w:rsidRPr="009F5617" w:rsidRDefault="009F5617" w:rsidP="009F5617">
      <w:pPr>
        <w:numPr>
          <w:ilvl w:val="0"/>
          <w:numId w:val="4"/>
        </w:numPr>
        <w:spacing w:before="100" w:beforeAutospacing="1" w:after="100" w:afterAutospacing="1"/>
        <w:rPr>
          <w:rFonts w:ascii="Times New Roman" w:eastAsia="Times New Roman" w:hAnsi="Times New Roman" w:cs="Times New Roman"/>
          <w:sz w:val="19"/>
          <w:szCs w:val="19"/>
          <w:lang w:eastAsia="en-CA"/>
        </w:rPr>
      </w:pPr>
      <w:r w:rsidRPr="009F5617">
        <w:rPr>
          <w:rFonts w:ascii="Times New Roman" w:eastAsia="Times New Roman" w:hAnsi="Times New Roman" w:cs="Times New Roman"/>
          <w:sz w:val="19"/>
          <w:szCs w:val="19"/>
          <w:lang w:eastAsia="en-CA"/>
        </w:rPr>
        <w:t> 2015, c. 32, s. 3, c. 36, s. 164.</w:t>
      </w:r>
    </w:p>
    <w:p w:rsidR="009F5617" w:rsidRPr="009F5617" w:rsidRDefault="00166335" w:rsidP="009F5617">
      <w:pPr>
        <w:rPr>
          <w:rFonts w:ascii="Times New Roman" w:eastAsia="Times New Roman" w:hAnsi="Times New Roman" w:cs="Times New Roman"/>
          <w:sz w:val="24"/>
          <w:szCs w:val="24"/>
          <w:lang w:eastAsia="en-CA"/>
        </w:rPr>
      </w:pPr>
      <w:hyperlink r:id="rId13" w:tooltip="Link to previous version of section 4" w:history="1">
        <w:r w:rsidR="009F5617" w:rsidRPr="009F5617">
          <w:rPr>
            <w:rFonts w:ascii="Times New Roman" w:eastAsia="Times New Roman" w:hAnsi="Times New Roman" w:cs="Times New Roman"/>
            <w:color w:val="0000FF"/>
            <w:sz w:val="20"/>
            <w:szCs w:val="20"/>
            <w:u w:val="single"/>
            <w:lang w:eastAsia="en-CA"/>
          </w:rPr>
          <w:t>Previous Version</w:t>
        </w:r>
      </w:hyperlink>
    </w:p>
    <w:p w:rsidR="009F5617" w:rsidRPr="009F5617" w:rsidRDefault="009F5617" w:rsidP="009F5617">
      <w:p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note:Business</w:t>
      </w:r>
      <w:proofErr w:type="spellEnd"/>
      <w:proofErr w:type="gramEnd"/>
      <w:r w:rsidRPr="009F5617">
        <w:rPr>
          <w:rFonts w:ascii="inherit" w:eastAsia="Times New Roman" w:hAnsi="inherit" w:cs="Times New Roman"/>
          <w:b/>
          <w:bCs/>
          <w:lang w:eastAsia="en-CA"/>
        </w:rPr>
        <w:t xml:space="preserve"> contact information</w:t>
      </w:r>
    </w:p>
    <w:p w:rsidR="009F5617" w:rsidRPr="009F5617" w:rsidRDefault="009F5617" w:rsidP="009F5617">
      <w:pPr>
        <w:spacing w:before="168" w:after="1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4.01</w:t>
      </w:r>
      <w:r w:rsidRPr="009F5617">
        <w:rPr>
          <w:rFonts w:ascii="Times New Roman" w:eastAsia="Times New Roman" w:hAnsi="Times New Roman" w:cs="Times New Roman"/>
          <w:sz w:val="24"/>
          <w:szCs w:val="24"/>
          <w:lang w:eastAsia="en-CA"/>
        </w:rPr>
        <w:t> This Part does not apply to an organization in respect of the business contact information of an individual that the organization collects, uses or discloses solely for the purpose of communicating or facilitating communication with the individual in relation to their employment, business or profession.</w:t>
      </w:r>
    </w:p>
    <w:p w:rsidR="009F5617" w:rsidRPr="009F5617" w:rsidRDefault="009F5617" w:rsidP="009F5617">
      <w:pPr>
        <w:numPr>
          <w:ilvl w:val="0"/>
          <w:numId w:val="5"/>
        </w:numPr>
        <w:spacing w:before="100" w:beforeAutospacing="1" w:after="100" w:afterAutospacing="1"/>
        <w:rPr>
          <w:rFonts w:ascii="Times New Roman" w:eastAsia="Times New Roman" w:hAnsi="Times New Roman" w:cs="Times New Roman"/>
          <w:sz w:val="19"/>
          <w:szCs w:val="19"/>
          <w:lang w:eastAsia="en-CA"/>
        </w:rPr>
      </w:pPr>
      <w:r w:rsidRPr="009F5617">
        <w:rPr>
          <w:rFonts w:ascii="Times New Roman" w:eastAsia="Times New Roman" w:hAnsi="Times New Roman" w:cs="Times New Roman"/>
          <w:sz w:val="19"/>
          <w:szCs w:val="19"/>
          <w:lang w:eastAsia="en-CA"/>
        </w:rPr>
        <w:t>2015, c. 32, s. 4.</w:t>
      </w:r>
    </w:p>
    <w:p w:rsidR="009F5617" w:rsidRPr="009F5617" w:rsidRDefault="009F5617" w:rsidP="009F5617">
      <w:p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note:Certificate</w:t>
      </w:r>
      <w:proofErr w:type="spellEnd"/>
      <w:proofErr w:type="gramEnd"/>
      <w:r w:rsidRPr="009F5617">
        <w:rPr>
          <w:rFonts w:ascii="inherit" w:eastAsia="Times New Roman" w:hAnsi="inherit" w:cs="Times New Roman"/>
          <w:b/>
          <w:bCs/>
          <w:lang w:eastAsia="en-CA"/>
        </w:rPr>
        <w:t xml:space="preserve"> under </w:t>
      </w:r>
      <w:hyperlink r:id="rId14" w:history="1">
        <w:r w:rsidRPr="009F5617">
          <w:rPr>
            <w:rFonts w:ascii="inherit" w:eastAsia="Times New Roman" w:hAnsi="inherit" w:cs="Times New Roman"/>
            <w:b/>
            <w:bCs/>
            <w:i/>
            <w:iCs/>
            <w:color w:val="7834BC"/>
            <w:u w:val="single"/>
            <w:lang w:eastAsia="en-CA"/>
          </w:rPr>
          <w:t>Canada Evidence Act</w:t>
        </w:r>
      </w:hyperlink>
    </w:p>
    <w:p w:rsidR="009F5617" w:rsidRPr="009F5617" w:rsidRDefault="009F5617" w:rsidP="009F5617">
      <w:pPr>
        <w:numPr>
          <w:ilvl w:val="0"/>
          <w:numId w:val="6"/>
        </w:numPr>
        <w:spacing w:before="168" w:after="1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4.1</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b/>
          <w:bCs/>
          <w:color w:val="000000"/>
          <w:sz w:val="24"/>
          <w:szCs w:val="24"/>
          <w:lang w:eastAsia="en-CA"/>
        </w:rPr>
        <w:t>(1)</w:t>
      </w:r>
      <w:r w:rsidRPr="009F5617">
        <w:rPr>
          <w:rFonts w:ascii="Times New Roman" w:eastAsia="Times New Roman" w:hAnsi="Times New Roman" w:cs="Times New Roman"/>
          <w:sz w:val="24"/>
          <w:szCs w:val="24"/>
          <w:lang w:eastAsia="en-CA"/>
        </w:rPr>
        <w:t> Where a certificate under section 38.13 of the </w:t>
      </w:r>
      <w:hyperlink r:id="rId15" w:history="1">
        <w:r w:rsidRPr="009F5617">
          <w:rPr>
            <w:rFonts w:ascii="Times New Roman" w:eastAsia="Times New Roman" w:hAnsi="Times New Roman" w:cs="Times New Roman"/>
            <w:i/>
            <w:iCs/>
            <w:color w:val="7834BC"/>
            <w:sz w:val="24"/>
            <w:szCs w:val="24"/>
            <w:u w:val="single"/>
            <w:lang w:eastAsia="en-CA"/>
          </w:rPr>
          <w:t>Canada Evidence Act</w:t>
        </w:r>
      </w:hyperlink>
      <w:r w:rsidRPr="009F5617">
        <w:rPr>
          <w:rFonts w:ascii="Times New Roman" w:eastAsia="Times New Roman" w:hAnsi="Times New Roman" w:cs="Times New Roman"/>
          <w:sz w:val="24"/>
          <w:szCs w:val="24"/>
          <w:lang w:eastAsia="en-CA"/>
        </w:rPr>
        <w:t> prohibiting the disclosure of personal information of a specific individual is issued before a complaint is filed by that individual under this Part in respect of a request for access to that information, the provisions of this Part respecting that individual’s right of access to his or her personal information do not apply to the information that is subject to the certificate.</w:t>
      </w:r>
    </w:p>
    <w:p w:rsidR="009F5617" w:rsidRPr="009F5617" w:rsidRDefault="009F5617" w:rsidP="009F5617">
      <w:pPr>
        <w:numPr>
          <w:ilvl w:val="0"/>
          <w:numId w:val="6"/>
        </w:num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note:Certificate</w:t>
      </w:r>
      <w:proofErr w:type="spellEnd"/>
      <w:proofErr w:type="gramEnd"/>
      <w:r w:rsidRPr="009F5617">
        <w:rPr>
          <w:rFonts w:ascii="inherit" w:eastAsia="Times New Roman" w:hAnsi="inherit" w:cs="Times New Roman"/>
          <w:b/>
          <w:bCs/>
          <w:lang w:eastAsia="en-CA"/>
        </w:rPr>
        <w:t xml:space="preserve"> following filing of complaint</w:t>
      </w:r>
    </w:p>
    <w:p w:rsidR="009F5617" w:rsidRPr="009F5617" w:rsidRDefault="009F5617" w:rsidP="009F5617">
      <w:pPr>
        <w:spacing w:before="168" w:after="120"/>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(2)</w:t>
      </w:r>
      <w:r w:rsidRPr="009F5617">
        <w:rPr>
          <w:rFonts w:ascii="Times New Roman" w:eastAsia="Times New Roman" w:hAnsi="Times New Roman" w:cs="Times New Roman"/>
          <w:sz w:val="24"/>
          <w:szCs w:val="24"/>
          <w:lang w:eastAsia="en-CA"/>
        </w:rPr>
        <w:t> Notwithstanding any other provision of this Part, where a certificate under section 38.13 of the </w:t>
      </w:r>
      <w:hyperlink r:id="rId16" w:history="1">
        <w:r w:rsidRPr="009F5617">
          <w:rPr>
            <w:rFonts w:ascii="Times New Roman" w:eastAsia="Times New Roman" w:hAnsi="Times New Roman" w:cs="Times New Roman"/>
            <w:i/>
            <w:iCs/>
            <w:color w:val="7834BC"/>
            <w:sz w:val="24"/>
            <w:szCs w:val="24"/>
            <w:u w:val="single"/>
            <w:lang w:eastAsia="en-CA"/>
          </w:rPr>
          <w:t>Canada Evidence Act</w:t>
        </w:r>
      </w:hyperlink>
      <w:r w:rsidRPr="009F5617">
        <w:rPr>
          <w:rFonts w:ascii="Times New Roman" w:eastAsia="Times New Roman" w:hAnsi="Times New Roman" w:cs="Times New Roman"/>
          <w:sz w:val="24"/>
          <w:szCs w:val="24"/>
          <w:lang w:eastAsia="en-CA"/>
        </w:rPr>
        <w:t> prohibiting the disclosure of personal information of a specific individual is issued after the filing of a complaint under this Part in relation to a request for access to that information:</w:t>
      </w:r>
    </w:p>
    <w:p w:rsidR="009F5617" w:rsidRPr="009F5617" w:rsidRDefault="009F5617" w:rsidP="009F5617">
      <w:pPr>
        <w:numPr>
          <w:ilvl w:val="1"/>
          <w:numId w:val="6"/>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(a)</w:t>
      </w:r>
      <w:r w:rsidRPr="009F5617">
        <w:rPr>
          <w:rFonts w:ascii="Times New Roman" w:eastAsia="Times New Roman" w:hAnsi="Times New Roman" w:cs="Times New Roman"/>
          <w:sz w:val="24"/>
          <w:szCs w:val="24"/>
          <w:lang w:eastAsia="en-CA"/>
        </w:rPr>
        <w:t> all proceedings under this Part in respect of that information, including an investigation, audit, appeal or judicial review, are discontinued;</w:t>
      </w:r>
    </w:p>
    <w:p w:rsidR="009F5617" w:rsidRPr="009F5617" w:rsidRDefault="009F5617" w:rsidP="009F5617">
      <w:pPr>
        <w:numPr>
          <w:ilvl w:val="1"/>
          <w:numId w:val="6"/>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(b)</w:t>
      </w:r>
      <w:r w:rsidRPr="009F5617">
        <w:rPr>
          <w:rFonts w:ascii="Times New Roman" w:eastAsia="Times New Roman" w:hAnsi="Times New Roman" w:cs="Times New Roman"/>
          <w:sz w:val="24"/>
          <w:szCs w:val="24"/>
          <w:lang w:eastAsia="en-CA"/>
        </w:rPr>
        <w:t> the Commissioner shall not disclose the information and shall take all necessary precautions to prevent its disclosure; and</w:t>
      </w:r>
    </w:p>
    <w:p w:rsidR="009F5617" w:rsidRPr="009F5617" w:rsidRDefault="009F5617" w:rsidP="009F5617">
      <w:pPr>
        <w:numPr>
          <w:ilvl w:val="1"/>
          <w:numId w:val="6"/>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lastRenderedPageBreak/>
        <w:t>(c)</w:t>
      </w:r>
      <w:r w:rsidRPr="009F5617">
        <w:rPr>
          <w:rFonts w:ascii="Times New Roman" w:eastAsia="Times New Roman" w:hAnsi="Times New Roman" w:cs="Times New Roman"/>
          <w:sz w:val="24"/>
          <w:szCs w:val="24"/>
          <w:lang w:eastAsia="en-CA"/>
        </w:rPr>
        <w:t> the Commissioner shall, within 10 days after the certificate is published in the </w:t>
      </w:r>
      <w:hyperlink r:id="rId17" w:history="1">
        <w:r w:rsidRPr="009F5617">
          <w:rPr>
            <w:rFonts w:ascii="Times New Roman" w:eastAsia="Times New Roman" w:hAnsi="Times New Roman" w:cs="Times New Roman"/>
            <w:i/>
            <w:iCs/>
            <w:color w:val="7834BC"/>
            <w:sz w:val="24"/>
            <w:szCs w:val="24"/>
            <w:u w:val="single"/>
            <w:lang w:eastAsia="en-CA"/>
          </w:rPr>
          <w:t>Canada Gazette</w:t>
        </w:r>
      </w:hyperlink>
      <w:r w:rsidRPr="009F5617">
        <w:rPr>
          <w:rFonts w:ascii="Times New Roman" w:eastAsia="Times New Roman" w:hAnsi="Times New Roman" w:cs="Times New Roman"/>
          <w:sz w:val="24"/>
          <w:szCs w:val="24"/>
          <w:lang w:eastAsia="en-CA"/>
        </w:rPr>
        <w:t>, return the information to the organization that provided the information.</w:t>
      </w:r>
    </w:p>
    <w:p w:rsidR="009F5617" w:rsidRPr="009F5617" w:rsidRDefault="009F5617" w:rsidP="009F5617">
      <w:pPr>
        <w:numPr>
          <w:ilvl w:val="0"/>
          <w:numId w:val="6"/>
        </w:num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note:Information</w:t>
      </w:r>
      <w:proofErr w:type="spellEnd"/>
      <w:proofErr w:type="gramEnd"/>
      <w:r w:rsidRPr="009F5617">
        <w:rPr>
          <w:rFonts w:ascii="inherit" w:eastAsia="Times New Roman" w:hAnsi="inherit" w:cs="Times New Roman"/>
          <w:b/>
          <w:bCs/>
          <w:lang w:eastAsia="en-CA"/>
        </w:rPr>
        <w:t xml:space="preserve"> not to be disclosed</w:t>
      </w:r>
    </w:p>
    <w:p w:rsidR="009F5617" w:rsidRPr="009F5617" w:rsidRDefault="009F5617" w:rsidP="009F5617">
      <w:pPr>
        <w:spacing w:before="168" w:after="120"/>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(3)</w:t>
      </w:r>
      <w:r w:rsidRPr="009F5617">
        <w:rPr>
          <w:rFonts w:ascii="Times New Roman" w:eastAsia="Times New Roman" w:hAnsi="Times New Roman" w:cs="Times New Roman"/>
          <w:sz w:val="24"/>
          <w:szCs w:val="24"/>
          <w:lang w:eastAsia="en-CA"/>
        </w:rPr>
        <w:t> The Commissioner and every person acting on behalf or under the direction of the Commissioner, in carrying out their functions under this Part, shall not disclose information subject to a certificate issued under section 38.13 of the </w:t>
      </w:r>
      <w:hyperlink r:id="rId18" w:history="1">
        <w:r w:rsidRPr="009F5617">
          <w:rPr>
            <w:rFonts w:ascii="Times New Roman" w:eastAsia="Times New Roman" w:hAnsi="Times New Roman" w:cs="Times New Roman"/>
            <w:i/>
            <w:iCs/>
            <w:color w:val="7834BC"/>
            <w:sz w:val="24"/>
            <w:szCs w:val="24"/>
            <w:u w:val="single"/>
            <w:lang w:eastAsia="en-CA"/>
          </w:rPr>
          <w:t>Canada Evidence Act</w:t>
        </w:r>
      </w:hyperlink>
      <w:r w:rsidRPr="009F5617">
        <w:rPr>
          <w:rFonts w:ascii="Times New Roman" w:eastAsia="Times New Roman" w:hAnsi="Times New Roman" w:cs="Times New Roman"/>
          <w:sz w:val="24"/>
          <w:szCs w:val="24"/>
          <w:lang w:eastAsia="en-CA"/>
        </w:rPr>
        <w:t>, and shall take every reasonable precaution to avoid the disclosure of that information.</w:t>
      </w:r>
    </w:p>
    <w:p w:rsidR="009F5617" w:rsidRPr="009F5617" w:rsidRDefault="009F5617" w:rsidP="009F5617">
      <w:pPr>
        <w:numPr>
          <w:ilvl w:val="0"/>
          <w:numId w:val="6"/>
        </w:num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note:Power</w:t>
      </w:r>
      <w:proofErr w:type="spellEnd"/>
      <w:proofErr w:type="gramEnd"/>
      <w:r w:rsidRPr="009F5617">
        <w:rPr>
          <w:rFonts w:ascii="inherit" w:eastAsia="Times New Roman" w:hAnsi="inherit" w:cs="Times New Roman"/>
          <w:b/>
          <w:bCs/>
          <w:lang w:eastAsia="en-CA"/>
        </w:rPr>
        <w:t xml:space="preserve"> to delegate</w:t>
      </w:r>
    </w:p>
    <w:p w:rsidR="009F5617" w:rsidRPr="009F5617" w:rsidRDefault="009F5617" w:rsidP="009F5617">
      <w:pPr>
        <w:spacing w:before="168" w:after="120"/>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(4)</w:t>
      </w:r>
      <w:r w:rsidRPr="009F5617">
        <w:rPr>
          <w:rFonts w:ascii="Times New Roman" w:eastAsia="Times New Roman" w:hAnsi="Times New Roman" w:cs="Times New Roman"/>
          <w:sz w:val="24"/>
          <w:szCs w:val="24"/>
          <w:lang w:eastAsia="en-CA"/>
        </w:rPr>
        <w:t> The Commissioner may not delegate the investigation of any complaint relating to information subject to a certificate issued under section 38.13 of the </w:t>
      </w:r>
      <w:hyperlink r:id="rId19" w:history="1">
        <w:r w:rsidRPr="009F5617">
          <w:rPr>
            <w:rFonts w:ascii="Times New Roman" w:eastAsia="Times New Roman" w:hAnsi="Times New Roman" w:cs="Times New Roman"/>
            <w:i/>
            <w:iCs/>
            <w:color w:val="7834BC"/>
            <w:sz w:val="24"/>
            <w:szCs w:val="24"/>
            <w:u w:val="single"/>
            <w:lang w:eastAsia="en-CA"/>
          </w:rPr>
          <w:t>Canada Evidence Act</w:t>
        </w:r>
      </w:hyperlink>
      <w:r w:rsidRPr="009F5617">
        <w:rPr>
          <w:rFonts w:ascii="Times New Roman" w:eastAsia="Times New Roman" w:hAnsi="Times New Roman" w:cs="Times New Roman"/>
          <w:sz w:val="24"/>
          <w:szCs w:val="24"/>
          <w:lang w:eastAsia="en-CA"/>
        </w:rPr>
        <w:t> except to one of a maximum of four officers or employees of the Commissioner specifically designated by the Commissioner for the purpose of conducting that investigation.</w:t>
      </w:r>
    </w:p>
    <w:p w:rsidR="009F5617" w:rsidRPr="009F5617" w:rsidRDefault="009F5617" w:rsidP="009F5617">
      <w:pPr>
        <w:numPr>
          <w:ilvl w:val="0"/>
          <w:numId w:val="7"/>
        </w:numPr>
        <w:spacing w:before="100" w:beforeAutospacing="1" w:after="100" w:afterAutospacing="1"/>
        <w:rPr>
          <w:rFonts w:ascii="Times New Roman" w:eastAsia="Times New Roman" w:hAnsi="Times New Roman" w:cs="Times New Roman"/>
          <w:sz w:val="19"/>
          <w:szCs w:val="19"/>
          <w:lang w:eastAsia="en-CA"/>
        </w:rPr>
      </w:pPr>
      <w:r w:rsidRPr="009F5617">
        <w:rPr>
          <w:rFonts w:ascii="Times New Roman" w:eastAsia="Times New Roman" w:hAnsi="Times New Roman" w:cs="Times New Roman"/>
          <w:sz w:val="19"/>
          <w:szCs w:val="19"/>
          <w:lang w:eastAsia="en-CA"/>
        </w:rPr>
        <w:t>2001, c. 41, s. 103.</w:t>
      </w:r>
    </w:p>
    <w:p w:rsidR="009F5617" w:rsidRPr="009F5617" w:rsidRDefault="009F5617" w:rsidP="009F5617">
      <w:pPr>
        <w:outlineLvl w:val="1"/>
        <w:rPr>
          <w:rFonts w:ascii="inherit" w:eastAsia="Times New Roman" w:hAnsi="inherit" w:cs="Times New Roman"/>
          <w:color w:val="000000"/>
          <w:sz w:val="26"/>
          <w:szCs w:val="26"/>
          <w:lang w:eastAsia="en-CA"/>
        </w:rPr>
      </w:pPr>
      <w:r w:rsidRPr="009F5617">
        <w:rPr>
          <w:rFonts w:ascii="inherit" w:eastAsia="Times New Roman" w:hAnsi="inherit" w:cs="Times New Roman"/>
          <w:b/>
          <w:bCs/>
          <w:color w:val="000000"/>
          <w:sz w:val="24"/>
          <w:szCs w:val="24"/>
          <w:lang w:eastAsia="en-CA"/>
        </w:rPr>
        <w:t>DIVISION 1</w:t>
      </w:r>
      <w:r w:rsidRPr="009F5617">
        <w:rPr>
          <w:rFonts w:ascii="inherit" w:eastAsia="Times New Roman" w:hAnsi="inherit" w:cs="Times New Roman"/>
          <w:color w:val="000000"/>
          <w:sz w:val="36"/>
          <w:szCs w:val="36"/>
          <w:lang w:eastAsia="en-CA"/>
        </w:rPr>
        <w:t>Protection of Personal Information</w:t>
      </w:r>
    </w:p>
    <w:p w:rsidR="009F5617" w:rsidRPr="009F5617" w:rsidRDefault="009F5617" w:rsidP="009F5617">
      <w:p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note:Compliance</w:t>
      </w:r>
      <w:proofErr w:type="spellEnd"/>
      <w:proofErr w:type="gramEnd"/>
      <w:r w:rsidRPr="009F5617">
        <w:rPr>
          <w:rFonts w:ascii="inherit" w:eastAsia="Times New Roman" w:hAnsi="inherit" w:cs="Times New Roman"/>
          <w:b/>
          <w:bCs/>
          <w:lang w:eastAsia="en-CA"/>
        </w:rPr>
        <w:t xml:space="preserve"> with obligations</w:t>
      </w:r>
    </w:p>
    <w:p w:rsidR="009F5617" w:rsidRPr="009F5617" w:rsidRDefault="009F5617" w:rsidP="009F5617">
      <w:pPr>
        <w:numPr>
          <w:ilvl w:val="0"/>
          <w:numId w:val="8"/>
        </w:numPr>
        <w:spacing w:before="168" w:after="1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5</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b/>
          <w:bCs/>
          <w:color w:val="000000"/>
          <w:sz w:val="24"/>
          <w:szCs w:val="24"/>
          <w:lang w:eastAsia="en-CA"/>
        </w:rPr>
        <w:t>(1)</w:t>
      </w:r>
      <w:r w:rsidRPr="009F5617">
        <w:rPr>
          <w:rFonts w:ascii="Times New Roman" w:eastAsia="Times New Roman" w:hAnsi="Times New Roman" w:cs="Times New Roman"/>
          <w:sz w:val="24"/>
          <w:szCs w:val="24"/>
          <w:lang w:eastAsia="en-CA"/>
        </w:rPr>
        <w:t> Subject to sections 6 to 9, every organization shall comply with the obligations set out in Schedule 1.</w:t>
      </w:r>
    </w:p>
    <w:p w:rsidR="009F5617" w:rsidRPr="009F5617" w:rsidRDefault="009F5617" w:rsidP="009F5617">
      <w:pPr>
        <w:numPr>
          <w:ilvl w:val="0"/>
          <w:numId w:val="8"/>
        </w:numPr>
        <w:rPr>
          <w:rFonts w:ascii="Times New Roman" w:eastAsia="Times New Roman" w:hAnsi="Times New Roman" w:cs="Times New Roman"/>
          <w:b/>
          <w:bCs/>
          <w:lang w:eastAsia="en-CA"/>
        </w:rPr>
      </w:pPr>
      <w:r w:rsidRPr="009F5617">
        <w:rPr>
          <w:rFonts w:ascii="Times New Roman" w:eastAsia="Times New Roman" w:hAnsi="Times New Roman" w:cs="Times New Roman"/>
          <w:b/>
          <w:bCs/>
          <w:lang w:eastAsia="en-CA"/>
        </w:rPr>
        <w:t>Meaning of </w:t>
      </w:r>
      <w:r w:rsidRPr="009F5617">
        <w:rPr>
          <w:rFonts w:ascii="Times New Roman" w:eastAsia="Times New Roman" w:hAnsi="Times New Roman" w:cs="Times New Roman"/>
          <w:b/>
          <w:bCs/>
          <w:i/>
          <w:iCs/>
          <w:lang w:eastAsia="en-CA"/>
        </w:rPr>
        <w:t>should</w:t>
      </w:r>
    </w:p>
    <w:p w:rsidR="009F5617" w:rsidRPr="009F5617" w:rsidRDefault="009F5617" w:rsidP="009F5617">
      <w:pPr>
        <w:spacing w:before="168" w:after="120"/>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(2)</w:t>
      </w:r>
      <w:r w:rsidRPr="009F5617">
        <w:rPr>
          <w:rFonts w:ascii="Times New Roman" w:eastAsia="Times New Roman" w:hAnsi="Times New Roman" w:cs="Times New Roman"/>
          <w:sz w:val="24"/>
          <w:szCs w:val="24"/>
          <w:lang w:eastAsia="en-CA"/>
        </w:rPr>
        <w:t> The word </w:t>
      </w:r>
      <w:r w:rsidRPr="009F5617">
        <w:rPr>
          <w:rFonts w:ascii="Times New Roman" w:eastAsia="Times New Roman" w:hAnsi="Times New Roman" w:cs="Times New Roman"/>
          <w:b/>
          <w:bCs/>
          <w:i/>
          <w:iCs/>
          <w:sz w:val="24"/>
          <w:szCs w:val="24"/>
          <w:lang w:eastAsia="en-CA"/>
        </w:rPr>
        <w:t>should</w:t>
      </w:r>
      <w:r w:rsidRPr="009F5617">
        <w:rPr>
          <w:rFonts w:ascii="Times New Roman" w:eastAsia="Times New Roman" w:hAnsi="Times New Roman" w:cs="Times New Roman"/>
          <w:sz w:val="24"/>
          <w:szCs w:val="24"/>
          <w:lang w:eastAsia="en-CA"/>
        </w:rPr>
        <w:t>, when used in Schedule 1, indicates a recommendation and does not impose an obligation.</w:t>
      </w:r>
    </w:p>
    <w:p w:rsidR="009F5617" w:rsidRPr="009F5617" w:rsidRDefault="009F5617" w:rsidP="009F5617">
      <w:pPr>
        <w:numPr>
          <w:ilvl w:val="0"/>
          <w:numId w:val="8"/>
        </w:num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note:Appropriate</w:t>
      </w:r>
      <w:proofErr w:type="spellEnd"/>
      <w:proofErr w:type="gramEnd"/>
      <w:r w:rsidRPr="009F5617">
        <w:rPr>
          <w:rFonts w:ascii="inherit" w:eastAsia="Times New Roman" w:hAnsi="inherit" w:cs="Times New Roman"/>
          <w:b/>
          <w:bCs/>
          <w:lang w:eastAsia="en-CA"/>
        </w:rPr>
        <w:t xml:space="preserve"> purposes</w:t>
      </w:r>
    </w:p>
    <w:p w:rsidR="009F5617" w:rsidRPr="009F5617" w:rsidRDefault="009F5617" w:rsidP="009F5617">
      <w:pPr>
        <w:spacing w:before="168" w:after="120"/>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(3)</w:t>
      </w:r>
      <w:r w:rsidRPr="009F5617">
        <w:rPr>
          <w:rFonts w:ascii="Times New Roman" w:eastAsia="Times New Roman" w:hAnsi="Times New Roman" w:cs="Times New Roman"/>
          <w:sz w:val="24"/>
          <w:szCs w:val="24"/>
          <w:lang w:eastAsia="en-CA"/>
        </w:rPr>
        <w:t> An organization may collect, use or disclose personal information only for purposes that a reasonable person would consider are appropriate in the circumstances.</w:t>
      </w:r>
    </w:p>
    <w:p w:rsidR="009F5617" w:rsidRPr="009F5617" w:rsidRDefault="009F5617" w:rsidP="009F5617">
      <w:p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note:Effect</w:t>
      </w:r>
      <w:proofErr w:type="spellEnd"/>
      <w:proofErr w:type="gramEnd"/>
      <w:r w:rsidRPr="009F5617">
        <w:rPr>
          <w:rFonts w:ascii="inherit" w:eastAsia="Times New Roman" w:hAnsi="inherit" w:cs="Times New Roman"/>
          <w:b/>
          <w:bCs/>
          <w:lang w:eastAsia="en-CA"/>
        </w:rPr>
        <w:t xml:space="preserve"> of designation of individual</w:t>
      </w:r>
    </w:p>
    <w:p w:rsidR="009F5617" w:rsidRPr="009F5617" w:rsidRDefault="009F5617" w:rsidP="009F5617">
      <w:pPr>
        <w:spacing w:before="168" w:after="1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6</w:t>
      </w:r>
      <w:r w:rsidRPr="009F5617">
        <w:rPr>
          <w:rFonts w:ascii="Times New Roman" w:eastAsia="Times New Roman" w:hAnsi="Times New Roman" w:cs="Times New Roman"/>
          <w:sz w:val="24"/>
          <w:szCs w:val="24"/>
          <w:lang w:eastAsia="en-CA"/>
        </w:rPr>
        <w:t> The designation of an individual under clause 4.1 of Schedule 1 does not relieve the organization of the obligation to comply with the obligations set out in that Schedule.</w:t>
      </w:r>
    </w:p>
    <w:p w:rsidR="009F5617" w:rsidRPr="009F5617" w:rsidRDefault="009F5617" w:rsidP="009F5617">
      <w:p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note:Valid</w:t>
      </w:r>
      <w:proofErr w:type="spellEnd"/>
      <w:proofErr w:type="gramEnd"/>
      <w:r w:rsidRPr="009F5617">
        <w:rPr>
          <w:rFonts w:ascii="inherit" w:eastAsia="Times New Roman" w:hAnsi="inherit" w:cs="Times New Roman"/>
          <w:b/>
          <w:bCs/>
          <w:lang w:eastAsia="en-CA"/>
        </w:rPr>
        <w:t xml:space="preserve"> consent</w:t>
      </w:r>
    </w:p>
    <w:p w:rsidR="009F5617" w:rsidRPr="009F5617" w:rsidRDefault="009F5617" w:rsidP="009F5617">
      <w:pPr>
        <w:spacing w:before="168" w:after="1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6.1</w:t>
      </w:r>
      <w:r w:rsidRPr="009F5617">
        <w:rPr>
          <w:rFonts w:ascii="Times New Roman" w:eastAsia="Times New Roman" w:hAnsi="Times New Roman" w:cs="Times New Roman"/>
          <w:sz w:val="24"/>
          <w:szCs w:val="24"/>
          <w:lang w:eastAsia="en-CA"/>
        </w:rPr>
        <w:t> For the purposes of clause 4.3 of Schedule 1, the consent of an individual is only valid if it is reasonable to expect that an individual to whom the organization’s activities are directed would understand the nature, purpose and consequences of the collection, use or disclosure of the personal information to which they are consenting.</w:t>
      </w:r>
    </w:p>
    <w:p w:rsidR="009F5617" w:rsidRPr="009F5617" w:rsidRDefault="009F5617" w:rsidP="009F5617">
      <w:pPr>
        <w:numPr>
          <w:ilvl w:val="0"/>
          <w:numId w:val="9"/>
        </w:numPr>
        <w:spacing w:before="100" w:beforeAutospacing="1" w:after="100" w:afterAutospacing="1"/>
        <w:rPr>
          <w:rFonts w:ascii="Times New Roman" w:eastAsia="Times New Roman" w:hAnsi="Times New Roman" w:cs="Times New Roman"/>
          <w:sz w:val="19"/>
          <w:szCs w:val="19"/>
          <w:lang w:eastAsia="en-CA"/>
        </w:rPr>
      </w:pPr>
      <w:r w:rsidRPr="009F5617">
        <w:rPr>
          <w:rFonts w:ascii="Times New Roman" w:eastAsia="Times New Roman" w:hAnsi="Times New Roman" w:cs="Times New Roman"/>
          <w:sz w:val="19"/>
          <w:szCs w:val="19"/>
          <w:lang w:eastAsia="en-CA"/>
        </w:rPr>
        <w:t>2015, c. 32, s. 5.</w:t>
      </w:r>
    </w:p>
    <w:p w:rsidR="009F5617" w:rsidRPr="009F5617" w:rsidRDefault="009F5617" w:rsidP="009F5617">
      <w:p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note:Collection</w:t>
      </w:r>
      <w:proofErr w:type="spellEnd"/>
      <w:proofErr w:type="gramEnd"/>
      <w:r w:rsidRPr="009F5617">
        <w:rPr>
          <w:rFonts w:ascii="inherit" w:eastAsia="Times New Roman" w:hAnsi="inherit" w:cs="Times New Roman"/>
          <w:b/>
          <w:bCs/>
          <w:lang w:eastAsia="en-CA"/>
        </w:rPr>
        <w:t xml:space="preserve"> without knowledge or consent</w:t>
      </w:r>
    </w:p>
    <w:p w:rsidR="009F5617" w:rsidRPr="009F5617" w:rsidRDefault="009F5617" w:rsidP="009F5617">
      <w:pPr>
        <w:numPr>
          <w:ilvl w:val="0"/>
          <w:numId w:val="10"/>
        </w:numPr>
        <w:spacing w:before="168" w:after="1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7</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b/>
          <w:bCs/>
          <w:color w:val="000000"/>
          <w:sz w:val="24"/>
          <w:szCs w:val="24"/>
          <w:lang w:eastAsia="en-CA"/>
        </w:rPr>
        <w:t>(1)</w:t>
      </w:r>
      <w:r w:rsidRPr="009F5617">
        <w:rPr>
          <w:rFonts w:ascii="Times New Roman" w:eastAsia="Times New Roman" w:hAnsi="Times New Roman" w:cs="Times New Roman"/>
          <w:sz w:val="24"/>
          <w:szCs w:val="24"/>
          <w:lang w:eastAsia="en-CA"/>
        </w:rPr>
        <w:t> For the purpose of clause 4.3 of Schedule 1, and despite the note that accompanies that clause, an organization may collect personal information without the knowledge or consent of the individual only if</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lastRenderedPageBreak/>
        <w:t>(a)</w:t>
      </w:r>
      <w:r w:rsidRPr="009F5617">
        <w:rPr>
          <w:rFonts w:ascii="Times New Roman" w:eastAsia="Times New Roman" w:hAnsi="Times New Roman" w:cs="Times New Roman"/>
          <w:sz w:val="24"/>
          <w:szCs w:val="24"/>
          <w:lang w:eastAsia="en-CA"/>
        </w:rPr>
        <w:t> the collection is clearly in the interests of the individual and consent cannot be obtained in a timely way;</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(b)</w:t>
      </w:r>
      <w:r w:rsidRPr="009F5617">
        <w:rPr>
          <w:rFonts w:ascii="Times New Roman" w:eastAsia="Times New Roman" w:hAnsi="Times New Roman" w:cs="Times New Roman"/>
          <w:sz w:val="24"/>
          <w:szCs w:val="24"/>
          <w:lang w:eastAsia="en-CA"/>
        </w:rPr>
        <w:t> it is reasonable to expect that the collection with the knowledge or consent of the individual would compromise the availability or the accuracy of the information and the collection is reasonable for purposes related to investigating a breach of an agreement or a contravention of the laws of Canada or a province;</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(b.1)</w:t>
      </w:r>
      <w:r w:rsidRPr="009F5617">
        <w:rPr>
          <w:rFonts w:ascii="Times New Roman" w:eastAsia="Times New Roman" w:hAnsi="Times New Roman" w:cs="Times New Roman"/>
          <w:sz w:val="24"/>
          <w:szCs w:val="24"/>
          <w:lang w:eastAsia="en-CA"/>
        </w:rPr>
        <w:t> it is contained in a witness statement and the collection is necessary to assess, process or settle an insurance claim;</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(b.2)</w:t>
      </w:r>
      <w:r w:rsidRPr="009F5617">
        <w:rPr>
          <w:rFonts w:ascii="Times New Roman" w:eastAsia="Times New Roman" w:hAnsi="Times New Roman" w:cs="Times New Roman"/>
          <w:sz w:val="24"/>
          <w:szCs w:val="24"/>
          <w:lang w:eastAsia="en-CA"/>
        </w:rPr>
        <w:t> it was produced by the individual in the course of their employment, business or profession and the collection is consistent with the purposes for which the information was produced;</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(c)</w:t>
      </w:r>
      <w:r w:rsidRPr="009F5617">
        <w:rPr>
          <w:rFonts w:ascii="Times New Roman" w:eastAsia="Times New Roman" w:hAnsi="Times New Roman" w:cs="Times New Roman"/>
          <w:sz w:val="24"/>
          <w:szCs w:val="24"/>
          <w:lang w:eastAsia="en-CA"/>
        </w:rPr>
        <w:t> the collection is solely for journalistic, artistic or literary purposes;</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(d)</w:t>
      </w:r>
      <w:r w:rsidRPr="009F5617">
        <w:rPr>
          <w:rFonts w:ascii="Times New Roman" w:eastAsia="Times New Roman" w:hAnsi="Times New Roman" w:cs="Times New Roman"/>
          <w:sz w:val="24"/>
          <w:szCs w:val="24"/>
          <w:lang w:eastAsia="en-CA"/>
        </w:rPr>
        <w:t> the information is publicly available and is specified by the regulations; or</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(e)</w:t>
      </w:r>
      <w:r w:rsidRPr="009F5617">
        <w:rPr>
          <w:rFonts w:ascii="Times New Roman" w:eastAsia="Times New Roman" w:hAnsi="Times New Roman" w:cs="Times New Roman"/>
          <w:sz w:val="24"/>
          <w:szCs w:val="24"/>
          <w:lang w:eastAsia="en-CA"/>
        </w:rPr>
        <w:t> the collection is made for the purpose of making a disclosure</w:t>
      </w:r>
    </w:p>
    <w:p w:rsidR="009F5617" w:rsidRPr="009F5617" w:rsidRDefault="009F5617" w:rsidP="009F5617">
      <w:pPr>
        <w:numPr>
          <w:ilvl w:val="2"/>
          <w:numId w:val="10"/>
        </w:numPr>
        <w:spacing w:before="168" w:after="120"/>
        <w:ind w:left="288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w:t>
      </w:r>
      <w:proofErr w:type="spellStart"/>
      <w:r w:rsidRPr="009F5617">
        <w:rPr>
          <w:rFonts w:ascii="Times New Roman" w:eastAsia="Times New Roman" w:hAnsi="Times New Roman" w:cs="Times New Roman"/>
          <w:b/>
          <w:bCs/>
          <w:color w:val="000000"/>
          <w:sz w:val="24"/>
          <w:szCs w:val="24"/>
          <w:lang w:eastAsia="en-CA"/>
        </w:rPr>
        <w:t>i</w:t>
      </w:r>
      <w:proofErr w:type="spellEnd"/>
      <w:r w:rsidRPr="009F5617">
        <w:rPr>
          <w:rFonts w:ascii="Times New Roman" w:eastAsia="Times New Roman" w:hAnsi="Times New Roman" w:cs="Times New Roman"/>
          <w:b/>
          <w:bCs/>
          <w:color w:val="000000"/>
          <w:sz w:val="24"/>
          <w:szCs w:val="24"/>
          <w:lang w:eastAsia="en-CA"/>
        </w:rPr>
        <w:t>)</w:t>
      </w:r>
      <w:r w:rsidRPr="009F5617">
        <w:rPr>
          <w:rFonts w:ascii="Times New Roman" w:eastAsia="Times New Roman" w:hAnsi="Times New Roman" w:cs="Times New Roman"/>
          <w:sz w:val="24"/>
          <w:szCs w:val="24"/>
          <w:lang w:eastAsia="en-CA"/>
        </w:rPr>
        <w:t> under subparagraph (</w:t>
      </w:r>
      <w:proofErr w:type="gramStart"/>
      <w:r w:rsidRPr="009F5617">
        <w:rPr>
          <w:rFonts w:ascii="Times New Roman" w:eastAsia="Times New Roman" w:hAnsi="Times New Roman" w:cs="Times New Roman"/>
          <w:sz w:val="24"/>
          <w:szCs w:val="24"/>
          <w:lang w:eastAsia="en-CA"/>
        </w:rPr>
        <w:t>3)(</w:t>
      </w:r>
      <w:proofErr w:type="gramEnd"/>
      <w:r w:rsidRPr="009F5617">
        <w:rPr>
          <w:rFonts w:ascii="Times New Roman" w:eastAsia="Times New Roman" w:hAnsi="Times New Roman" w:cs="Times New Roman"/>
          <w:sz w:val="24"/>
          <w:szCs w:val="24"/>
          <w:lang w:eastAsia="en-CA"/>
        </w:rPr>
        <w:t>c.1)(</w:t>
      </w:r>
      <w:proofErr w:type="spellStart"/>
      <w:r w:rsidRPr="009F5617">
        <w:rPr>
          <w:rFonts w:ascii="Times New Roman" w:eastAsia="Times New Roman" w:hAnsi="Times New Roman" w:cs="Times New Roman"/>
          <w:sz w:val="24"/>
          <w:szCs w:val="24"/>
          <w:lang w:eastAsia="en-CA"/>
        </w:rPr>
        <w:t>i</w:t>
      </w:r>
      <w:proofErr w:type="spellEnd"/>
      <w:r w:rsidRPr="009F5617">
        <w:rPr>
          <w:rFonts w:ascii="Times New Roman" w:eastAsia="Times New Roman" w:hAnsi="Times New Roman" w:cs="Times New Roman"/>
          <w:sz w:val="24"/>
          <w:szCs w:val="24"/>
          <w:lang w:eastAsia="en-CA"/>
        </w:rPr>
        <w:t>) or (d)(ii), or</w:t>
      </w:r>
    </w:p>
    <w:p w:rsidR="009F5617" w:rsidRPr="009F5617" w:rsidRDefault="009F5617" w:rsidP="009F5617">
      <w:pPr>
        <w:numPr>
          <w:ilvl w:val="2"/>
          <w:numId w:val="10"/>
        </w:numPr>
        <w:spacing w:before="168" w:after="120"/>
        <w:ind w:left="288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(ii)</w:t>
      </w:r>
      <w:r w:rsidRPr="009F5617">
        <w:rPr>
          <w:rFonts w:ascii="Times New Roman" w:eastAsia="Times New Roman" w:hAnsi="Times New Roman" w:cs="Times New Roman"/>
          <w:sz w:val="24"/>
          <w:szCs w:val="24"/>
          <w:lang w:eastAsia="en-CA"/>
        </w:rPr>
        <w:t> that is required by law.</w:t>
      </w:r>
    </w:p>
    <w:p w:rsidR="009F5617" w:rsidRPr="009F5617" w:rsidRDefault="009F5617" w:rsidP="009F5617">
      <w:pPr>
        <w:numPr>
          <w:ilvl w:val="0"/>
          <w:numId w:val="10"/>
        </w:num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note:Use</w:t>
      </w:r>
      <w:proofErr w:type="spellEnd"/>
      <w:proofErr w:type="gramEnd"/>
      <w:r w:rsidRPr="009F5617">
        <w:rPr>
          <w:rFonts w:ascii="inherit" w:eastAsia="Times New Roman" w:hAnsi="inherit" w:cs="Times New Roman"/>
          <w:b/>
          <w:bCs/>
          <w:lang w:eastAsia="en-CA"/>
        </w:rPr>
        <w:t xml:space="preserve"> without knowledge or consent</w:t>
      </w:r>
    </w:p>
    <w:p w:rsidR="009F5617" w:rsidRPr="009F5617" w:rsidRDefault="009F5617" w:rsidP="009F5617">
      <w:pPr>
        <w:spacing w:before="168" w:after="120"/>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(2)</w:t>
      </w:r>
      <w:r w:rsidRPr="009F5617">
        <w:rPr>
          <w:rFonts w:ascii="Times New Roman" w:eastAsia="Times New Roman" w:hAnsi="Times New Roman" w:cs="Times New Roman"/>
          <w:sz w:val="24"/>
          <w:szCs w:val="24"/>
          <w:lang w:eastAsia="en-CA"/>
        </w:rPr>
        <w:t> For the purpose of clause 4.3 of Schedule 1, and despite the note that accompanies that clause, an organization may, without the knowledge or consent of the individual, use personal information only if</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(a)</w:t>
      </w:r>
      <w:r w:rsidRPr="009F5617">
        <w:rPr>
          <w:rFonts w:ascii="Times New Roman" w:eastAsia="Times New Roman" w:hAnsi="Times New Roman" w:cs="Times New Roman"/>
          <w:sz w:val="24"/>
          <w:szCs w:val="24"/>
          <w:lang w:eastAsia="en-CA"/>
        </w:rPr>
        <w:t> in the course of its activities, the organization becomes aware of information that it has reasonable grounds to believe could be useful in the investigation of a contravention of the laws of Canada, a province or a foreign jurisdiction that has been, is being or is about to be committed, and the information is used for the purpose of investigating that contravention;</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(b)</w:t>
      </w:r>
      <w:r w:rsidRPr="009F5617">
        <w:rPr>
          <w:rFonts w:ascii="Times New Roman" w:eastAsia="Times New Roman" w:hAnsi="Times New Roman" w:cs="Times New Roman"/>
          <w:sz w:val="24"/>
          <w:szCs w:val="24"/>
          <w:lang w:eastAsia="en-CA"/>
        </w:rPr>
        <w:t> it is used for the purpose of acting in respect of an emergency that threatens the life, health or security of an individual;</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(b.1)</w:t>
      </w:r>
      <w:r w:rsidRPr="009F5617">
        <w:rPr>
          <w:rFonts w:ascii="Times New Roman" w:eastAsia="Times New Roman" w:hAnsi="Times New Roman" w:cs="Times New Roman"/>
          <w:sz w:val="24"/>
          <w:szCs w:val="24"/>
          <w:lang w:eastAsia="en-CA"/>
        </w:rPr>
        <w:t> the information is contained in a witness statement and the use is necessary to assess, process or settle an insurance claim;</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(b.2)</w:t>
      </w:r>
      <w:r w:rsidRPr="009F5617">
        <w:rPr>
          <w:rFonts w:ascii="Times New Roman" w:eastAsia="Times New Roman" w:hAnsi="Times New Roman" w:cs="Times New Roman"/>
          <w:sz w:val="24"/>
          <w:szCs w:val="24"/>
          <w:lang w:eastAsia="en-CA"/>
        </w:rPr>
        <w:t> the information was produced by the individual in the course of their employment, business or profession and the use is consistent with the purposes for which the information was produced;</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(c)</w:t>
      </w:r>
      <w:r w:rsidRPr="009F5617">
        <w:rPr>
          <w:rFonts w:ascii="Times New Roman" w:eastAsia="Times New Roman" w:hAnsi="Times New Roman" w:cs="Times New Roman"/>
          <w:sz w:val="24"/>
          <w:szCs w:val="24"/>
          <w:lang w:eastAsia="en-CA"/>
        </w:rPr>
        <w:t> it is used for statistical, or scholarly study or research, purposes that cannot be achieved without using the information, the information is used in a manner that will ensure its confidentiality, it is impracticable to obtain consent and the organization informs the Commissioner of the use before the information is used;</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(c.1)</w:t>
      </w:r>
      <w:r w:rsidRPr="009F5617">
        <w:rPr>
          <w:rFonts w:ascii="Times New Roman" w:eastAsia="Times New Roman" w:hAnsi="Times New Roman" w:cs="Times New Roman"/>
          <w:sz w:val="24"/>
          <w:szCs w:val="24"/>
          <w:lang w:eastAsia="en-CA"/>
        </w:rPr>
        <w:t> it is publicly available and is specified by the regulations; or</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(d)</w:t>
      </w:r>
      <w:r w:rsidRPr="009F5617">
        <w:rPr>
          <w:rFonts w:ascii="Times New Roman" w:eastAsia="Times New Roman" w:hAnsi="Times New Roman" w:cs="Times New Roman"/>
          <w:sz w:val="24"/>
          <w:szCs w:val="24"/>
          <w:lang w:eastAsia="en-CA"/>
        </w:rPr>
        <w:t> it was collected under paragraph (1)(a), (b) or (e).</w:t>
      </w:r>
    </w:p>
    <w:p w:rsidR="009F5617" w:rsidRPr="009F5617" w:rsidRDefault="009F5617" w:rsidP="009F5617">
      <w:pPr>
        <w:numPr>
          <w:ilvl w:val="0"/>
          <w:numId w:val="10"/>
        </w:num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note:Disclosure</w:t>
      </w:r>
      <w:proofErr w:type="spellEnd"/>
      <w:proofErr w:type="gramEnd"/>
      <w:r w:rsidRPr="009F5617">
        <w:rPr>
          <w:rFonts w:ascii="inherit" w:eastAsia="Times New Roman" w:hAnsi="inherit" w:cs="Times New Roman"/>
          <w:b/>
          <w:bCs/>
          <w:lang w:eastAsia="en-CA"/>
        </w:rPr>
        <w:t xml:space="preserve"> without knowledge or consent</w:t>
      </w:r>
    </w:p>
    <w:p w:rsidR="009F5617" w:rsidRPr="009F5617" w:rsidRDefault="009F5617" w:rsidP="009F5617">
      <w:pPr>
        <w:spacing w:before="168" w:after="120"/>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lastRenderedPageBreak/>
        <w:t>(3)</w:t>
      </w:r>
      <w:r w:rsidRPr="009F5617">
        <w:rPr>
          <w:rFonts w:ascii="Times New Roman" w:eastAsia="Times New Roman" w:hAnsi="Times New Roman" w:cs="Times New Roman"/>
          <w:sz w:val="24"/>
          <w:szCs w:val="24"/>
          <w:lang w:eastAsia="en-CA"/>
        </w:rPr>
        <w:t> For the purpose of clause 4.3 of Schedule 1, and despite the note that accompanies that clause, an organization may disclose personal information without the knowledge or consent of the individual only if the disclosure is</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(a)</w:t>
      </w:r>
      <w:r w:rsidRPr="009F5617">
        <w:rPr>
          <w:rFonts w:ascii="Times New Roman" w:eastAsia="Times New Roman" w:hAnsi="Times New Roman" w:cs="Times New Roman"/>
          <w:sz w:val="24"/>
          <w:szCs w:val="24"/>
          <w:lang w:eastAsia="en-CA"/>
        </w:rPr>
        <w:t> made to, in the Province of Quebec, an advocate or notary or, in any other province, a barrister or solicitor who is representing the organization;</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(b)</w:t>
      </w:r>
      <w:r w:rsidRPr="009F5617">
        <w:rPr>
          <w:rFonts w:ascii="Times New Roman" w:eastAsia="Times New Roman" w:hAnsi="Times New Roman" w:cs="Times New Roman"/>
          <w:sz w:val="24"/>
          <w:szCs w:val="24"/>
          <w:lang w:eastAsia="en-CA"/>
        </w:rPr>
        <w:t> for the purpose of collecting a debt owed by the individual to the organization;</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(c)</w:t>
      </w:r>
      <w:r w:rsidRPr="009F5617">
        <w:rPr>
          <w:rFonts w:ascii="Times New Roman" w:eastAsia="Times New Roman" w:hAnsi="Times New Roman" w:cs="Times New Roman"/>
          <w:sz w:val="24"/>
          <w:szCs w:val="24"/>
          <w:lang w:eastAsia="en-CA"/>
        </w:rPr>
        <w:t> required to comply with a subpoena or warrant issued or an order made by a court, person or body with jurisdiction to compel the production of information, or to comply with rules of court relating to the production of records;</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(c.1)</w:t>
      </w:r>
      <w:r w:rsidRPr="009F5617">
        <w:rPr>
          <w:rFonts w:ascii="Times New Roman" w:eastAsia="Times New Roman" w:hAnsi="Times New Roman" w:cs="Times New Roman"/>
          <w:sz w:val="24"/>
          <w:szCs w:val="24"/>
          <w:lang w:eastAsia="en-CA"/>
        </w:rPr>
        <w:t> made to a government institution or part of a government institution that has made a request for the information, identified its lawful authority to obtain the information and indicated that</w:t>
      </w:r>
    </w:p>
    <w:p w:rsidR="009F5617" w:rsidRPr="009F5617" w:rsidRDefault="009F5617" w:rsidP="009F5617">
      <w:pPr>
        <w:numPr>
          <w:ilvl w:val="2"/>
          <w:numId w:val="10"/>
        </w:numPr>
        <w:spacing w:before="168" w:after="120"/>
        <w:ind w:left="288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w:t>
      </w:r>
      <w:proofErr w:type="spellStart"/>
      <w:r w:rsidRPr="009F5617">
        <w:rPr>
          <w:rFonts w:ascii="Times New Roman" w:eastAsia="Times New Roman" w:hAnsi="Times New Roman" w:cs="Times New Roman"/>
          <w:b/>
          <w:bCs/>
          <w:color w:val="000000"/>
          <w:sz w:val="24"/>
          <w:szCs w:val="24"/>
          <w:lang w:eastAsia="en-CA"/>
        </w:rPr>
        <w:t>i</w:t>
      </w:r>
      <w:proofErr w:type="spellEnd"/>
      <w:r w:rsidRPr="009F5617">
        <w:rPr>
          <w:rFonts w:ascii="Times New Roman" w:eastAsia="Times New Roman" w:hAnsi="Times New Roman" w:cs="Times New Roman"/>
          <w:b/>
          <w:bCs/>
          <w:color w:val="000000"/>
          <w:sz w:val="24"/>
          <w:szCs w:val="24"/>
          <w:lang w:eastAsia="en-CA"/>
        </w:rPr>
        <w:t>)</w:t>
      </w:r>
      <w:r w:rsidRPr="009F5617">
        <w:rPr>
          <w:rFonts w:ascii="Times New Roman" w:eastAsia="Times New Roman" w:hAnsi="Times New Roman" w:cs="Times New Roman"/>
          <w:sz w:val="24"/>
          <w:szCs w:val="24"/>
          <w:lang w:eastAsia="en-CA"/>
        </w:rPr>
        <w:t> it suspects that the information relates to national security, the defence of Canada or the conduct of international affairs,</w:t>
      </w:r>
    </w:p>
    <w:p w:rsidR="009F5617" w:rsidRPr="009F5617" w:rsidRDefault="009F5617" w:rsidP="009F5617">
      <w:pPr>
        <w:numPr>
          <w:ilvl w:val="2"/>
          <w:numId w:val="10"/>
        </w:numPr>
        <w:spacing w:before="168" w:after="120"/>
        <w:ind w:left="288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(ii)</w:t>
      </w:r>
      <w:r w:rsidRPr="009F5617">
        <w:rPr>
          <w:rFonts w:ascii="Times New Roman" w:eastAsia="Times New Roman" w:hAnsi="Times New Roman" w:cs="Times New Roman"/>
          <w:sz w:val="24"/>
          <w:szCs w:val="24"/>
          <w:lang w:eastAsia="en-CA"/>
        </w:rPr>
        <w:t> the disclosure is requested for the purpose of enforcing any law of Canada, a province or a foreign jurisdiction, carrying out an investigation relating to the enforcement of any such law or gathering intelligence for the purpose of enforcing any such law,</w:t>
      </w:r>
    </w:p>
    <w:p w:rsidR="009F5617" w:rsidRPr="009F5617" w:rsidRDefault="009F5617" w:rsidP="009F5617">
      <w:pPr>
        <w:numPr>
          <w:ilvl w:val="2"/>
          <w:numId w:val="10"/>
        </w:numPr>
        <w:spacing w:before="168" w:after="120"/>
        <w:ind w:left="288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(iii)</w:t>
      </w:r>
      <w:r w:rsidRPr="009F5617">
        <w:rPr>
          <w:rFonts w:ascii="Times New Roman" w:eastAsia="Times New Roman" w:hAnsi="Times New Roman" w:cs="Times New Roman"/>
          <w:sz w:val="24"/>
          <w:szCs w:val="24"/>
          <w:lang w:eastAsia="en-CA"/>
        </w:rPr>
        <w:t> the disclosure is requested for the purpose of administering any law of Canada or a province, or</w:t>
      </w:r>
    </w:p>
    <w:p w:rsidR="009F5617" w:rsidRPr="009F5617" w:rsidRDefault="009F5617" w:rsidP="009F5617">
      <w:pPr>
        <w:numPr>
          <w:ilvl w:val="2"/>
          <w:numId w:val="10"/>
        </w:numPr>
        <w:spacing w:before="168" w:after="120"/>
        <w:ind w:left="288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(iv)</w:t>
      </w:r>
      <w:r w:rsidRPr="009F5617">
        <w:rPr>
          <w:rFonts w:ascii="Times New Roman" w:eastAsia="Times New Roman" w:hAnsi="Times New Roman" w:cs="Times New Roman"/>
          <w:sz w:val="24"/>
          <w:szCs w:val="24"/>
          <w:lang w:eastAsia="en-CA"/>
        </w:rPr>
        <w:t> the disclosure is requested for the purpose of communicating with the next of kin or authorized representative of an injured, ill or deceased individual;</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(c.2)</w:t>
      </w:r>
      <w:r w:rsidRPr="009F5617">
        <w:rPr>
          <w:rFonts w:ascii="Times New Roman" w:eastAsia="Times New Roman" w:hAnsi="Times New Roman" w:cs="Times New Roman"/>
          <w:sz w:val="24"/>
          <w:szCs w:val="24"/>
          <w:lang w:eastAsia="en-CA"/>
        </w:rPr>
        <w:t> made to the government institution mentioned in section 7 of the </w:t>
      </w:r>
      <w:hyperlink r:id="rId20" w:history="1">
        <w:r w:rsidRPr="009F5617">
          <w:rPr>
            <w:rFonts w:ascii="Times New Roman" w:eastAsia="Times New Roman" w:hAnsi="Times New Roman" w:cs="Times New Roman"/>
            <w:i/>
            <w:iCs/>
            <w:color w:val="7834BC"/>
            <w:sz w:val="24"/>
            <w:szCs w:val="24"/>
            <w:u w:val="single"/>
            <w:lang w:eastAsia="en-CA"/>
          </w:rPr>
          <w:t>Proceeds of Crime (Money Laundering) and Terrorist Financing Act</w:t>
        </w:r>
      </w:hyperlink>
      <w:r w:rsidRPr="009F5617">
        <w:rPr>
          <w:rFonts w:ascii="Times New Roman" w:eastAsia="Times New Roman" w:hAnsi="Times New Roman" w:cs="Times New Roman"/>
          <w:sz w:val="24"/>
          <w:szCs w:val="24"/>
          <w:lang w:eastAsia="en-CA"/>
        </w:rPr>
        <w:t> as required by that section;</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(d)</w:t>
      </w:r>
      <w:r w:rsidRPr="009F5617">
        <w:rPr>
          <w:rFonts w:ascii="Times New Roman" w:eastAsia="Times New Roman" w:hAnsi="Times New Roman" w:cs="Times New Roman"/>
          <w:sz w:val="24"/>
          <w:szCs w:val="24"/>
          <w:lang w:eastAsia="en-CA"/>
        </w:rPr>
        <w:t> made on the initiative of the organization to a government institution or a part of a government institution and the organization</w:t>
      </w:r>
    </w:p>
    <w:p w:rsidR="009F5617" w:rsidRPr="009F5617" w:rsidRDefault="009F5617" w:rsidP="009F5617">
      <w:pPr>
        <w:numPr>
          <w:ilvl w:val="2"/>
          <w:numId w:val="10"/>
        </w:numPr>
        <w:spacing w:before="168" w:after="120"/>
        <w:ind w:left="288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w:t>
      </w:r>
      <w:proofErr w:type="spellStart"/>
      <w:r w:rsidRPr="009F5617">
        <w:rPr>
          <w:rFonts w:ascii="Times New Roman" w:eastAsia="Times New Roman" w:hAnsi="Times New Roman" w:cs="Times New Roman"/>
          <w:b/>
          <w:bCs/>
          <w:color w:val="000000"/>
          <w:sz w:val="24"/>
          <w:szCs w:val="24"/>
          <w:lang w:eastAsia="en-CA"/>
        </w:rPr>
        <w:t>i</w:t>
      </w:r>
      <w:proofErr w:type="spellEnd"/>
      <w:r w:rsidRPr="009F5617">
        <w:rPr>
          <w:rFonts w:ascii="Times New Roman" w:eastAsia="Times New Roman" w:hAnsi="Times New Roman" w:cs="Times New Roman"/>
          <w:b/>
          <w:bCs/>
          <w:color w:val="000000"/>
          <w:sz w:val="24"/>
          <w:szCs w:val="24"/>
          <w:lang w:eastAsia="en-CA"/>
        </w:rPr>
        <w:t>)</w:t>
      </w:r>
      <w:r w:rsidRPr="009F5617">
        <w:rPr>
          <w:rFonts w:ascii="Times New Roman" w:eastAsia="Times New Roman" w:hAnsi="Times New Roman" w:cs="Times New Roman"/>
          <w:sz w:val="24"/>
          <w:szCs w:val="24"/>
          <w:lang w:eastAsia="en-CA"/>
        </w:rPr>
        <w:t> has reasonable grounds to believe that the information relates to a contravention of the laws of Canada, a province or a foreign jurisdiction that has been, is being or is about to be committed, or</w:t>
      </w:r>
    </w:p>
    <w:p w:rsidR="009F5617" w:rsidRPr="009F5617" w:rsidRDefault="009F5617" w:rsidP="009F5617">
      <w:pPr>
        <w:numPr>
          <w:ilvl w:val="2"/>
          <w:numId w:val="10"/>
        </w:numPr>
        <w:spacing w:before="168" w:after="120"/>
        <w:ind w:left="288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(ii)</w:t>
      </w:r>
      <w:r w:rsidRPr="009F5617">
        <w:rPr>
          <w:rFonts w:ascii="Times New Roman" w:eastAsia="Times New Roman" w:hAnsi="Times New Roman" w:cs="Times New Roman"/>
          <w:sz w:val="24"/>
          <w:szCs w:val="24"/>
          <w:lang w:eastAsia="en-CA"/>
        </w:rPr>
        <w:t> suspects that the information relates to national security, the defence of Canada or the conduct of international affairs;</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(d.1)</w:t>
      </w:r>
      <w:r w:rsidRPr="009F5617">
        <w:rPr>
          <w:rFonts w:ascii="Times New Roman" w:eastAsia="Times New Roman" w:hAnsi="Times New Roman" w:cs="Times New Roman"/>
          <w:sz w:val="24"/>
          <w:szCs w:val="24"/>
          <w:lang w:eastAsia="en-CA"/>
        </w:rPr>
        <w:t> made to another organization and is reasonable for the purposes of investigating a breach of an agreement or a contravention of the laws of Canada or a province that has been, is being or is about to be committed and it is reasonable to expect that disclosure with the knowledge or consent of the individual would compromise the investigation;</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(d.2)</w:t>
      </w:r>
      <w:r w:rsidRPr="009F5617">
        <w:rPr>
          <w:rFonts w:ascii="Times New Roman" w:eastAsia="Times New Roman" w:hAnsi="Times New Roman" w:cs="Times New Roman"/>
          <w:sz w:val="24"/>
          <w:szCs w:val="24"/>
          <w:lang w:eastAsia="en-CA"/>
        </w:rPr>
        <w:t xml:space="preserve"> made to another organization and is reasonable for the purposes of detecting or suppressing fraud or of preventing fraud that is likely to be committed and it is reasonable to expect that the disclosure with the </w:t>
      </w:r>
      <w:r w:rsidRPr="009F5617">
        <w:rPr>
          <w:rFonts w:ascii="Times New Roman" w:eastAsia="Times New Roman" w:hAnsi="Times New Roman" w:cs="Times New Roman"/>
          <w:sz w:val="24"/>
          <w:szCs w:val="24"/>
          <w:lang w:eastAsia="en-CA"/>
        </w:rPr>
        <w:lastRenderedPageBreak/>
        <w:t>knowledge or consent of the individual would compromise the ability to prevent, detect or suppress the fraud;</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(d.3)</w:t>
      </w:r>
      <w:r w:rsidRPr="009F5617">
        <w:rPr>
          <w:rFonts w:ascii="Times New Roman" w:eastAsia="Times New Roman" w:hAnsi="Times New Roman" w:cs="Times New Roman"/>
          <w:sz w:val="24"/>
          <w:szCs w:val="24"/>
          <w:lang w:eastAsia="en-CA"/>
        </w:rPr>
        <w:t> made on the initiative of the organization to a government institution, a part of a government institution or the individual’s next of kin or authorized representative and</w:t>
      </w:r>
    </w:p>
    <w:p w:rsidR="009F5617" w:rsidRPr="009F5617" w:rsidRDefault="009F5617" w:rsidP="009F5617">
      <w:pPr>
        <w:numPr>
          <w:ilvl w:val="2"/>
          <w:numId w:val="10"/>
        </w:numPr>
        <w:spacing w:before="168" w:after="120"/>
        <w:ind w:left="288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w:t>
      </w:r>
      <w:proofErr w:type="spellStart"/>
      <w:r w:rsidRPr="009F5617">
        <w:rPr>
          <w:rFonts w:ascii="Times New Roman" w:eastAsia="Times New Roman" w:hAnsi="Times New Roman" w:cs="Times New Roman"/>
          <w:b/>
          <w:bCs/>
          <w:color w:val="000000"/>
          <w:sz w:val="24"/>
          <w:szCs w:val="24"/>
          <w:lang w:eastAsia="en-CA"/>
        </w:rPr>
        <w:t>i</w:t>
      </w:r>
      <w:proofErr w:type="spellEnd"/>
      <w:r w:rsidRPr="009F5617">
        <w:rPr>
          <w:rFonts w:ascii="Times New Roman" w:eastAsia="Times New Roman" w:hAnsi="Times New Roman" w:cs="Times New Roman"/>
          <w:b/>
          <w:bCs/>
          <w:color w:val="000000"/>
          <w:sz w:val="24"/>
          <w:szCs w:val="24"/>
          <w:lang w:eastAsia="en-CA"/>
        </w:rPr>
        <w:t>)</w:t>
      </w:r>
      <w:r w:rsidRPr="009F5617">
        <w:rPr>
          <w:rFonts w:ascii="Times New Roman" w:eastAsia="Times New Roman" w:hAnsi="Times New Roman" w:cs="Times New Roman"/>
          <w:sz w:val="24"/>
          <w:szCs w:val="24"/>
          <w:lang w:eastAsia="en-CA"/>
        </w:rPr>
        <w:t> the organization has reasonable grounds to believe that the individual has been, is or may be the victim of financial abuse,</w:t>
      </w:r>
    </w:p>
    <w:p w:rsidR="009F5617" w:rsidRPr="009F5617" w:rsidRDefault="009F5617" w:rsidP="009F5617">
      <w:pPr>
        <w:numPr>
          <w:ilvl w:val="2"/>
          <w:numId w:val="10"/>
        </w:numPr>
        <w:spacing w:before="168" w:after="120"/>
        <w:ind w:left="288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(ii)</w:t>
      </w:r>
      <w:r w:rsidRPr="009F5617">
        <w:rPr>
          <w:rFonts w:ascii="Times New Roman" w:eastAsia="Times New Roman" w:hAnsi="Times New Roman" w:cs="Times New Roman"/>
          <w:sz w:val="24"/>
          <w:szCs w:val="24"/>
          <w:lang w:eastAsia="en-CA"/>
        </w:rPr>
        <w:t> the disclosure is made solely for purposes related to preventing or investigating the abuse, and</w:t>
      </w:r>
    </w:p>
    <w:p w:rsidR="009F5617" w:rsidRPr="009F5617" w:rsidRDefault="009F5617" w:rsidP="009F5617">
      <w:pPr>
        <w:numPr>
          <w:ilvl w:val="2"/>
          <w:numId w:val="10"/>
        </w:numPr>
        <w:spacing w:before="168" w:after="120"/>
        <w:ind w:left="288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(iii)</w:t>
      </w:r>
      <w:r w:rsidRPr="009F5617">
        <w:rPr>
          <w:rFonts w:ascii="Times New Roman" w:eastAsia="Times New Roman" w:hAnsi="Times New Roman" w:cs="Times New Roman"/>
          <w:sz w:val="24"/>
          <w:szCs w:val="24"/>
          <w:lang w:eastAsia="en-CA"/>
        </w:rPr>
        <w:t> it is reasonable to expect that disclosure with the knowledge or consent of the individual would compromise the ability to prevent or investigate the abuse;</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(d.4)</w:t>
      </w:r>
      <w:r w:rsidRPr="009F5617">
        <w:rPr>
          <w:rFonts w:ascii="Times New Roman" w:eastAsia="Times New Roman" w:hAnsi="Times New Roman" w:cs="Times New Roman"/>
          <w:sz w:val="24"/>
          <w:szCs w:val="24"/>
          <w:lang w:eastAsia="en-CA"/>
        </w:rPr>
        <w:t> necessary to identify the individual who is injured, ill or deceased, made to a government institution, a part of a government institution or the individual’s next of kin or authorized representative and, if the individual is alive, the organization informs that individual in writing without delay of the disclosure;</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(e)</w:t>
      </w:r>
      <w:r w:rsidRPr="009F5617">
        <w:rPr>
          <w:rFonts w:ascii="Times New Roman" w:eastAsia="Times New Roman" w:hAnsi="Times New Roman" w:cs="Times New Roman"/>
          <w:sz w:val="24"/>
          <w:szCs w:val="24"/>
          <w:lang w:eastAsia="en-CA"/>
        </w:rPr>
        <w:t> made to a person who needs the information because of an emergency that threatens the life, health or security of an individual and, if the individual whom the information is about is alive, the organization informs that individual in writing without delay of the disclosure;</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(e.1)</w:t>
      </w:r>
      <w:r w:rsidRPr="009F5617">
        <w:rPr>
          <w:rFonts w:ascii="Times New Roman" w:eastAsia="Times New Roman" w:hAnsi="Times New Roman" w:cs="Times New Roman"/>
          <w:sz w:val="24"/>
          <w:szCs w:val="24"/>
          <w:lang w:eastAsia="en-CA"/>
        </w:rPr>
        <w:t> of information that is contained in a witness statement and the disclosure is necessary to assess, process or settle an insurance claim;</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(e.2)</w:t>
      </w:r>
      <w:r w:rsidRPr="009F5617">
        <w:rPr>
          <w:rFonts w:ascii="Times New Roman" w:eastAsia="Times New Roman" w:hAnsi="Times New Roman" w:cs="Times New Roman"/>
          <w:sz w:val="24"/>
          <w:szCs w:val="24"/>
          <w:lang w:eastAsia="en-CA"/>
        </w:rPr>
        <w:t> of information that was produced by the individual in the course of their employment, business or profession and the disclosure is consistent with the purposes for which the information was produced;</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(f)</w:t>
      </w:r>
      <w:r w:rsidRPr="009F5617">
        <w:rPr>
          <w:rFonts w:ascii="Times New Roman" w:eastAsia="Times New Roman" w:hAnsi="Times New Roman" w:cs="Times New Roman"/>
          <w:sz w:val="24"/>
          <w:szCs w:val="24"/>
          <w:lang w:eastAsia="en-CA"/>
        </w:rPr>
        <w:t> for statistical, or scholarly study or research, purposes that cannot be achieved without disclosing the information, it is impracticable to obtain consent and the organization informs the Commissioner of the disclosure before the information is disclosed;</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(g)</w:t>
      </w:r>
      <w:r w:rsidRPr="009F5617">
        <w:rPr>
          <w:rFonts w:ascii="Times New Roman" w:eastAsia="Times New Roman" w:hAnsi="Times New Roman" w:cs="Times New Roman"/>
          <w:sz w:val="24"/>
          <w:szCs w:val="24"/>
          <w:lang w:eastAsia="en-CA"/>
        </w:rPr>
        <w:t> made to an institution whose functions include the conservation of records of historic or archival importance, and the disclosure is made for the purpose of such conservation;</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(h)</w:t>
      </w:r>
      <w:r w:rsidRPr="009F5617">
        <w:rPr>
          <w:rFonts w:ascii="Times New Roman" w:eastAsia="Times New Roman" w:hAnsi="Times New Roman" w:cs="Times New Roman"/>
          <w:sz w:val="24"/>
          <w:szCs w:val="24"/>
          <w:lang w:eastAsia="en-CA"/>
        </w:rPr>
        <w:t> made after the earlier of</w:t>
      </w:r>
    </w:p>
    <w:p w:rsidR="009F5617" w:rsidRPr="009F5617" w:rsidRDefault="009F5617" w:rsidP="009F5617">
      <w:pPr>
        <w:numPr>
          <w:ilvl w:val="2"/>
          <w:numId w:val="10"/>
        </w:numPr>
        <w:spacing w:before="168" w:after="120"/>
        <w:ind w:left="288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w:t>
      </w:r>
      <w:proofErr w:type="spellStart"/>
      <w:r w:rsidRPr="009F5617">
        <w:rPr>
          <w:rFonts w:ascii="Times New Roman" w:eastAsia="Times New Roman" w:hAnsi="Times New Roman" w:cs="Times New Roman"/>
          <w:b/>
          <w:bCs/>
          <w:color w:val="000000"/>
          <w:sz w:val="24"/>
          <w:szCs w:val="24"/>
          <w:lang w:eastAsia="en-CA"/>
        </w:rPr>
        <w:t>i</w:t>
      </w:r>
      <w:proofErr w:type="spellEnd"/>
      <w:r w:rsidRPr="009F5617">
        <w:rPr>
          <w:rFonts w:ascii="Times New Roman" w:eastAsia="Times New Roman" w:hAnsi="Times New Roman" w:cs="Times New Roman"/>
          <w:b/>
          <w:bCs/>
          <w:color w:val="000000"/>
          <w:sz w:val="24"/>
          <w:szCs w:val="24"/>
          <w:lang w:eastAsia="en-CA"/>
        </w:rPr>
        <w:t>)</w:t>
      </w:r>
      <w:r w:rsidRPr="009F5617">
        <w:rPr>
          <w:rFonts w:ascii="Times New Roman" w:eastAsia="Times New Roman" w:hAnsi="Times New Roman" w:cs="Times New Roman"/>
          <w:sz w:val="24"/>
          <w:szCs w:val="24"/>
          <w:lang w:eastAsia="en-CA"/>
        </w:rPr>
        <w:t> one hundred years after the record containing the information was created, and</w:t>
      </w:r>
    </w:p>
    <w:p w:rsidR="009F5617" w:rsidRPr="009F5617" w:rsidRDefault="009F5617" w:rsidP="009F5617">
      <w:pPr>
        <w:numPr>
          <w:ilvl w:val="2"/>
          <w:numId w:val="10"/>
        </w:numPr>
        <w:spacing w:before="168" w:after="120"/>
        <w:ind w:left="288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(ii)</w:t>
      </w:r>
      <w:r w:rsidRPr="009F5617">
        <w:rPr>
          <w:rFonts w:ascii="Times New Roman" w:eastAsia="Times New Roman" w:hAnsi="Times New Roman" w:cs="Times New Roman"/>
          <w:sz w:val="24"/>
          <w:szCs w:val="24"/>
          <w:lang w:eastAsia="en-CA"/>
        </w:rPr>
        <w:t> twenty years after the death of the individual whom the information is about;</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(h.1)</w:t>
      </w:r>
      <w:r w:rsidRPr="009F5617">
        <w:rPr>
          <w:rFonts w:ascii="Times New Roman" w:eastAsia="Times New Roman" w:hAnsi="Times New Roman" w:cs="Times New Roman"/>
          <w:sz w:val="24"/>
          <w:szCs w:val="24"/>
          <w:lang w:eastAsia="en-CA"/>
        </w:rPr>
        <w:t> of information that is publicly available and is specified by the regulations; or</w:t>
      </w:r>
    </w:p>
    <w:p w:rsidR="009F5617" w:rsidRPr="009F5617" w:rsidRDefault="009F5617" w:rsidP="009F5617">
      <w:pPr>
        <w:numPr>
          <w:ilvl w:val="1"/>
          <w:numId w:val="10"/>
        </w:numPr>
        <w:spacing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(h.2)</w:t>
      </w:r>
      <w:r w:rsidRPr="009F5617">
        <w:rPr>
          <w:rFonts w:ascii="Times New Roman" w:eastAsia="Times New Roman" w:hAnsi="Times New Roman" w:cs="Times New Roman"/>
          <w:sz w:val="24"/>
          <w:szCs w:val="24"/>
          <w:lang w:eastAsia="en-CA"/>
        </w:rPr>
        <w:t> </w:t>
      </w:r>
      <w:r w:rsidRPr="009F5617">
        <w:rPr>
          <w:rFonts w:ascii="Times New Roman" w:eastAsia="Times New Roman" w:hAnsi="Times New Roman" w:cs="Times New Roman"/>
          <w:color w:val="660000"/>
          <w:sz w:val="24"/>
          <w:szCs w:val="24"/>
          <w:lang w:eastAsia="en-CA"/>
        </w:rPr>
        <w:t>[Repealed, 2015, c. 32, s. 6]</w:t>
      </w:r>
    </w:p>
    <w:p w:rsidR="009F5617" w:rsidRPr="009F5617" w:rsidRDefault="009F5617" w:rsidP="009F5617">
      <w:pPr>
        <w:numPr>
          <w:ilvl w:val="1"/>
          <w:numId w:val="10"/>
        </w:numPr>
        <w:spacing w:before="168" w:after="120"/>
        <w:ind w:left="180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w:t>
      </w:r>
      <w:proofErr w:type="spellStart"/>
      <w:r w:rsidRPr="009F5617">
        <w:rPr>
          <w:rFonts w:ascii="Times New Roman" w:eastAsia="Times New Roman" w:hAnsi="Times New Roman" w:cs="Times New Roman"/>
          <w:b/>
          <w:bCs/>
          <w:color w:val="000000"/>
          <w:sz w:val="24"/>
          <w:szCs w:val="24"/>
          <w:lang w:eastAsia="en-CA"/>
        </w:rPr>
        <w:t>i</w:t>
      </w:r>
      <w:proofErr w:type="spellEnd"/>
      <w:r w:rsidRPr="009F5617">
        <w:rPr>
          <w:rFonts w:ascii="Times New Roman" w:eastAsia="Times New Roman" w:hAnsi="Times New Roman" w:cs="Times New Roman"/>
          <w:b/>
          <w:bCs/>
          <w:color w:val="000000"/>
          <w:sz w:val="24"/>
          <w:szCs w:val="24"/>
          <w:lang w:eastAsia="en-CA"/>
        </w:rPr>
        <w:t>)</w:t>
      </w:r>
      <w:r w:rsidRPr="009F5617">
        <w:rPr>
          <w:rFonts w:ascii="Times New Roman" w:eastAsia="Times New Roman" w:hAnsi="Times New Roman" w:cs="Times New Roman"/>
          <w:sz w:val="24"/>
          <w:szCs w:val="24"/>
          <w:lang w:eastAsia="en-CA"/>
        </w:rPr>
        <w:t> required by law.</w:t>
      </w:r>
    </w:p>
    <w:p w:rsidR="009F5617" w:rsidRPr="009F5617" w:rsidRDefault="009F5617" w:rsidP="009F5617">
      <w:pPr>
        <w:numPr>
          <w:ilvl w:val="0"/>
          <w:numId w:val="10"/>
        </w:num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lastRenderedPageBreak/>
        <w:t xml:space="preserve">Marginal </w:t>
      </w:r>
      <w:proofErr w:type="spellStart"/>
      <w:proofErr w:type="gramStart"/>
      <w:r w:rsidRPr="009F5617">
        <w:rPr>
          <w:rFonts w:ascii="inherit" w:eastAsia="Times New Roman" w:hAnsi="inherit" w:cs="Times New Roman"/>
          <w:b/>
          <w:bCs/>
          <w:lang w:eastAsia="en-CA"/>
        </w:rPr>
        <w:t>note:Use</w:t>
      </w:r>
      <w:proofErr w:type="spellEnd"/>
      <w:proofErr w:type="gramEnd"/>
      <w:r w:rsidRPr="009F5617">
        <w:rPr>
          <w:rFonts w:ascii="inherit" w:eastAsia="Times New Roman" w:hAnsi="inherit" w:cs="Times New Roman"/>
          <w:b/>
          <w:bCs/>
          <w:lang w:eastAsia="en-CA"/>
        </w:rPr>
        <w:t xml:space="preserve"> without consent</w:t>
      </w:r>
    </w:p>
    <w:p w:rsidR="009F5617" w:rsidRPr="009F5617" w:rsidRDefault="009F5617" w:rsidP="009F5617">
      <w:pPr>
        <w:spacing w:before="168" w:after="120"/>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(4)</w:t>
      </w:r>
      <w:r w:rsidRPr="009F5617">
        <w:rPr>
          <w:rFonts w:ascii="Times New Roman" w:eastAsia="Times New Roman" w:hAnsi="Times New Roman" w:cs="Times New Roman"/>
          <w:sz w:val="24"/>
          <w:szCs w:val="24"/>
          <w:lang w:eastAsia="en-CA"/>
        </w:rPr>
        <w:t> Despite clause 4.5 of Schedule 1, an organization may use personal information for purposes other than those for which it was collected in any of the circumstances set out in subsection (2).</w:t>
      </w:r>
    </w:p>
    <w:p w:rsidR="009F5617" w:rsidRPr="009F5617" w:rsidRDefault="009F5617" w:rsidP="009F5617">
      <w:pPr>
        <w:numPr>
          <w:ilvl w:val="0"/>
          <w:numId w:val="10"/>
        </w:numPr>
        <w:outlineLvl w:val="5"/>
        <w:rPr>
          <w:rFonts w:ascii="inherit" w:eastAsia="Times New Roman" w:hAnsi="inherit" w:cs="Times New Roman"/>
          <w:b/>
          <w:bCs/>
          <w:lang w:eastAsia="en-CA"/>
        </w:rPr>
      </w:pPr>
      <w:r w:rsidRPr="009F5617">
        <w:rPr>
          <w:rFonts w:ascii="inherit" w:eastAsia="Times New Roman" w:hAnsi="inherit" w:cs="Times New Roman"/>
          <w:b/>
          <w:bCs/>
          <w:lang w:eastAsia="en-CA"/>
        </w:rPr>
        <w:t xml:space="preserve">Marginal </w:t>
      </w:r>
      <w:proofErr w:type="spellStart"/>
      <w:proofErr w:type="gramStart"/>
      <w:r w:rsidRPr="009F5617">
        <w:rPr>
          <w:rFonts w:ascii="inherit" w:eastAsia="Times New Roman" w:hAnsi="inherit" w:cs="Times New Roman"/>
          <w:b/>
          <w:bCs/>
          <w:lang w:eastAsia="en-CA"/>
        </w:rPr>
        <w:t>note:Disclosure</w:t>
      </w:r>
      <w:proofErr w:type="spellEnd"/>
      <w:proofErr w:type="gramEnd"/>
      <w:r w:rsidRPr="009F5617">
        <w:rPr>
          <w:rFonts w:ascii="inherit" w:eastAsia="Times New Roman" w:hAnsi="inherit" w:cs="Times New Roman"/>
          <w:b/>
          <w:bCs/>
          <w:lang w:eastAsia="en-CA"/>
        </w:rPr>
        <w:t xml:space="preserve"> without consent</w:t>
      </w:r>
    </w:p>
    <w:p w:rsidR="009F5617" w:rsidRPr="009F5617" w:rsidRDefault="009F5617" w:rsidP="009F5617">
      <w:pPr>
        <w:spacing w:before="168" w:after="120"/>
        <w:ind w:left="720"/>
        <w:rPr>
          <w:rFonts w:ascii="Times New Roman" w:eastAsia="Times New Roman" w:hAnsi="Times New Roman" w:cs="Times New Roman"/>
          <w:sz w:val="24"/>
          <w:szCs w:val="24"/>
          <w:lang w:eastAsia="en-CA"/>
        </w:rPr>
      </w:pPr>
      <w:r w:rsidRPr="009F5617">
        <w:rPr>
          <w:rFonts w:ascii="Times New Roman" w:eastAsia="Times New Roman" w:hAnsi="Times New Roman" w:cs="Times New Roman"/>
          <w:b/>
          <w:bCs/>
          <w:color w:val="000000"/>
          <w:sz w:val="24"/>
          <w:szCs w:val="24"/>
          <w:lang w:eastAsia="en-CA"/>
        </w:rPr>
        <w:t>(5)</w:t>
      </w:r>
      <w:r w:rsidRPr="009F5617">
        <w:rPr>
          <w:rFonts w:ascii="Times New Roman" w:eastAsia="Times New Roman" w:hAnsi="Times New Roman" w:cs="Times New Roman"/>
          <w:sz w:val="24"/>
          <w:szCs w:val="24"/>
          <w:lang w:eastAsia="en-CA"/>
        </w:rPr>
        <w:t> Despite clause 4.5 of Schedule 1, an organization may disclose personal information for purposes other than those for which it was collected in any of the circumstances set out in paragraphs (3)(a) to (h.1).</w:t>
      </w:r>
    </w:p>
    <w:p w:rsidR="0012168F" w:rsidRDefault="0012168F">
      <w:bookmarkStart w:id="0" w:name="_GoBack"/>
      <w:bookmarkEnd w:id="0"/>
    </w:p>
    <w:sectPr w:rsidR="0012168F" w:rsidSect="00166335">
      <w:pgSz w:w="12240" w:h="15840"/>
      <w:pgMar w:top="709"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A7009"/>
    <w:multiLevelType w:val="multilevel"/>
    <w:tmpl w:val="C0E0D2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9335EC"/>
    <w:multiLevelType w:val="multilevel"/>
    <w:tmpl w:val="9D1A8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47251B"/>
    <w:multiLevelType w:val="multilevel"/>
    <w:tmpl w:val="64C43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D63DC5"/>
    <w:multiLevelType w:val="multilevel"/>
    <w:tmpl w:val="C4AE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7F0F29"/>
    <w:multiLevelType w:val="multilevel"/>
    <w:tmpl w:val="73C84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6054C0"/>
    <w:multiLevelType w:val="multilevel"/>
    <w:tmpl w:val="29809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4B6479"/>
    <w:multiLevelType w:val="multilevel"/>
    <w:tmpl w:val="94945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AB7513"/>
    <w:multiLevelType w:val="multilevel"/>
    <w:tmpl w:val="3418D3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E36A87"/>
    <w:multiLevelType w:val="multilevel"/>
    <w:tmpl w:val="194E2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911F5A"/>
    <w:multiLevelType w:val="multilevel"/>
    <w:tmpl w:val="CDAE2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286883"/>
    <w:multiLevelType w:val="multilevel"/>
    <w:tmpl w:val="912A9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0"/>
  </w:num>
  <w:num w:numId="4">
    <w:abstractNumId w:val="3"/>
  </w:num>
  <w:num w:numId="5">
    <w:abstractNumId w:val="2"/>
  </w:num>
  <w:num w:numId="6">
    <w:abstractNumId w:val="10"/>
  </w:num>
  <w:num w:numId="7">
    <w:abstractNumId w:val="5"/>
  </w:num>
  <w:num w:numId="8">
    <w:abstractNumId w:val="4"/>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617"/>
    <w:rsid w:val="0012168F"/>
    <w:rsid w:val="00166335"/>
    <w:rsid w:val="00305581"/>
    <w:rsid w:val="0044240C"/>
    <w:rsid w:val="009F5617"/>
    <w:rsid w:val="00A645F8"/>
    <w:rsid w:val="00C24E09"/>
    <w:rsid w:val="00F139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56B461-5A17-4E08-8236-4907EDAE5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9F5617"/>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9F5617"/>
    <w:pPr>
      <w:spacing w:before="100" w:beforeAutospacing="1" w:after="100" w:afterAutospacing="1"/>
      <w:outlineLvl w:val="1"/>
    </w:pPr>
    <w:rPr>
      <w:rFonts w:ascii="Times New Roman" w:eastAsia="Times New Roman" w:hAnsi="Times New Roman" w:cs="Times New Roman"/>
      <w:b/>
      <w:bCs/>
      <w:sz w:val="36"/>
      <w:szCs w:val="36"/>
      <w:lang w:eastAsia="en-CA"/>
    </w:rPr>
  </w:style>
  <w:style w:type="paragraph" w:styleId="Heading6">
    <w:name w:val="heading 6"/>
    <w:basedOn w:val="Normal"/>
    <w:link w:val="Heading6Char"/>
    <w:uiPriority w:val="9"/>
    <w:qFormat/>
    <w:rsid w:val="009F5617"/>
    <w:pPr>
      <w:spacing w:before="100" w:beforeAutospacing="1" w:after="100" w:afterAutospacing="1"/>
      <w:outlineLvl w:val="5"/>
    </w:pPr>
    <w:rPr>
      <w:rFonts w:ascii="Times New Roman" w:eastAsia="Times New Roman" w:hAnsi="Times New Roman" w:cs="Times New Roman"/>
      <w:b/>
      <w:bCs/>
      <w:sz w:val="15"/>
      <w:szCs w:val="15"/>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5617"/>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9F5617"/>
    <w:rPr>
      <w:rFonts w:ascii="Times New Roman" w:eastAsia="Times New Roman" w:hAnsi="Times New Roman" w:cs="Times New Roman"/>
      <w:b/>
      <w:bCs/>
      <w:sz w:val="36"/>
      <w:szCs w:val="36"/>
      <w:lang w:eastAsia="en-CA"/>
    </w:rPr>
  </w:style>
  <w:style w:type="character" w:customStyle="1" w:styleId="Heading6Char">
    <w:name w:val="Heading 6 Char"/>
    <w:basedOn w:val="DefaultParagraphFont"/>
    <w:link w:val="Heading6"/>
    <w:uiPriority w:val="9"/>
    <w:rsid w:val="009F5617"/>
    <w:rPr>
      <w:rFonts w:ascii="Times New Roman" w:eastAsia="Times New Roman" w:hAnsi="Times New Roman" w:cs="Times New Roman"/>
      <w:b/>
      <w:bCs/>
      <w:sz w:val="15"/>
      <w:szCs w:val="15"/>
      <w:lang w:eastAsia="en-CA"/>
    </w:rPr>
  </w:style>
  <w:style w:type="paragraph" w:customStyle="1" w:styleId="chapternumber">
    <w:name w:val="chapternumber"/>
    <w:basedOn w:val="Normal"/>
    <w:rsid w:val="009F5617"/>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assenteddate">
    <w:name w:val="assenteddate"/>
    <w:basedOn w:val="Normal"/>
    <w:rsid w:val="009F5617"/>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longtitle">
    <w:name w:val="longtitle"/>
    <w:basedOn w:val="Normal"/>
    <w:rsid w:val="009F5617"/>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indent-0-0">
    <w:name w:val="indent-0-0"/>
    <w:basedOn w:val="Normal"/>
    <w:rsid w:val="009F5617"/>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htitletext1">
    <w:name w:val="htitletext1"/>
    <w:basedOn w:val="DefaultParagraphFont"/>
    <w:rsid w:val="009F5617"/>
  </w:style>
  <w:style w:type="character" w:customStyle="1" w:styleId="wb-invisible">
    <w:name w:val="wb-invisible"/>
    <w:basedOn w:val="DefaultParagraphFont"/>
    <w:rsid w:val="009F5617"/>
  </w:style>
  <w:style w:type="paragraph" w:customStyle="1" w:styleId="section">
    <w:name w:val="section"/>
    <w:basedOn w:val="Normal"/>
    <w:rsid w:val="009F5617"/>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sectionlabel">
    <w:name w:val="sectionlabel"/>
    <w:basedOn w:val="DefaultParagraphFont"/>
    <w:rsid w:val="009F5617"/>
  </w:style>
  <w:style w:type="character" w:styleId="HTMLCite">
    <w:name w:val="HTML Cite"/>
    <w:basedOn w:val="DefaultParagraphFont"/>
    <w:uiPriority w:val="99"/>
    <w:semiHidden/>
    <w:unhideWhenUsed/>
    <w:rsid w:val="009F5617"/>
    <w:rPr>
      <w:i/>
      <w:iCs/>
    </w:rPr>
  </w:style>
  <w:style w:type="character" w:styleId="Hyperlink">
    <w:name w:val="Hyperlink"/>
    <w:basedOn w:val="DefaultParagraphFont"/>
    <w:uiPriority w:val="99"/>
    <w:semiHidden/>
    <w:unhideWhenUsed/>
    <w:rsid w:val="009F5617"/>
    <w:rPr>
      <w:color w:val="0000FF"/>
      <w:u w:val="single"/>
    </w:rPr>
  </w:style>
  <w:style w:type="character" w:customStyle="1" w:styleId="hlabel1">
    <w:name w:val="hlabel1"/>
    <w:basedOn w:val="DefaultParagraphFont"/>
    <w:rsid w:val="009F5617"/>
  </w:style>
  <w:style w:type="character" w:customStyle="1" w:styleId="htitletext2">
    <w:name w:val="htitletext2"/>
    <w:basedOn w:val="DefaultParagraphFont"/>
    <w:rsid w:val="009F5617"/>
  </w:style>
  <w:style w:type="paragraph" w:customStyle="1" w:styleId="subsection">
    <w:name w:val="subsection"/>
    <w:basedOn w:val="Normal"/>
    <w:rsid w:val="009F5617"/>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lawlabel">
    <w:name w:val="lawlabel"/>
    <w:basedOn w:val="DefaultParagraphFont"/>
    <w:rsid w:val="009F5617"/>
  </w:style>
  <w:style w:type="paragraph" w:customStyle="1" w:styleId="definition">
    <w:name w:val="definition"/>
    <w:basedOn w:val="Normal"/>
    <w:rsid w:val="009F5617"/>
    <w:pPr>
      <w:spacing w:before="100" w:beforeAutospacing="1" w:after="100" w:afterAutospacing="1"/>
    </w:pPr>
    <w:rPr>
      <w:rFonts w:ascii="Times New Roman" w:eastAsia="Times New Roman" w:hAnsi="Times New Roman" w:cs="Times New Roman"/>
      <w:sz w:val="24"/>
      <w:szCs w:val="24"/>
      <w:lang w:eastAsia="en-CA"/>
    </w:rPr>
  </w:style>
  <w:style w:type="character" w:styleId="HTMLDefinition">
    <w:name w:val="HTML Definition"/>
    <w:basedOn w:val="DefaultParagraphFont"/>
    <w:uiPriority w:val="99"/>
    <w:semiHidden/>
    <w:unhideWhenUsed/>
    <w:rsid w:val="009F5617"/>
    <w:rPr>
      <w:i/>
      <w:iCs/>
    </w:rPr>
  </w:style>
  <w:style w:type="character" w:customStyle="1" w:styleId="definedtermlink">
    <w:name w:val="definedtermlink"/>
    <w:basedOn w:val="DefaultParagraphFont"/>
    <w:rsid w:val="009F5617"/>
  </w:style>
  <w:style w:type="paragraph" w:customStyle="1" w:styleId="paragraph">
    <w:name w:val="paragraph"/>
    <w:basedOn w:val="Normal"/>
    <w:rsid w:val="009F5617"/>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footnote">
    <w:name w:val="footnote"/>
    <w:basedOn w:val="Normal"/>
    <w:rsid w:val="009F5617"/>
    <w:pPr>
      <w:spacing w:before="100" w:beforeAutospacing="1" w:after="100" w:afterAutospacing="1"/>
    </w:pPr>
    <w:rPr>
      <w:rFonts w:ascii="Times New Roman" w:eastAsia="Times New Roman" w:hAnsi="Times New Roman" w:cs="Times New Roman"/>
      <w:sz w:val="24"/>
      <w:szCs w:val="24"/>
      <w:lang w:eastAsia="en-CA"/>
    </w:rPr>
  </w:style>
  <w:style w:type="character" w:styleId="Emphasis">
    <w:name w:val="Emphasis"/>
    <w:basedOn w:val="DefaultParagraphFont"/>
    <w:uiPriority w:val="20"/>
    <w:qFormat/>
    <w:rsid w:val="009F5617"/>
    <w:rPr>
      <w:i/>
      <w:iCs/>
    </w:rPr>
  </w:style>
  <w:style w:type="character" w:customStyle="1" w:styleId="hlabel2">
    <w:name w:val="hlabel2"/>
    <w:basedOn w:val="DefaultParagraphFont"/>
    <w:rsid w:val="009F5617"/>
  </w:style>
  <w:style w:type="paragraph" w:customStyle="1" w:styleId="marginalnotedefinedterm">
    <w:name w:val="marginalnotedefinedterm"/>
    <w:basedOn w:val="Normal"/>
    <w:rsid w:val="009F5617"/>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subparagraph">
    <w:name w:val="subparagraph"/>
    <w:basedOn w:val="Normal"/>
    <w:rsid w:val="009F5617"/>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repealed">
    <w:name w:val="repealed"/>
    <w:basedOn w:val="DefaultParagraphFont"/>
    <w:rsid w:val="009F56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561386">
      <w:bodyDiv w:val="1"/>
      <w:marLeft w:val="0"/>
      <w:marRight w:val="0"/>
      <w:marTop w:val="0"/>
      <w:marBottom w:val="0"/>
      <w:divBdr>
        <w:top w:val="none" w:sz="0" w:space="0" w:color="auto"/>
        <w:left w:val="none" w:sz="0" w:space="0" w:color="auto"/>
        <w:bottom w:val="none" w:sz="0" w:space="0" w:color="auto"/>
        <w:right w:val="none" w:sz="0" w:space="0" w:color="auto"/>
      </w:divBdr>
      <w:divsChild>
        <w:div w:id="1663393607">
          <w:marLeft w:val="0"/>
          <w:marRight w:val="0"/>
          <w:marTop w:val="0"/>
          <w:marBottom w:val="0"/>
          <w:divBdr>
            <w:top w:val="none" w:sz="0" w:space="0" w:color="auto"/>
            <w:left w:val="none" w:sz="0" w:space="0" w:color="auto"/>
            <w:bottom w:val="none" w:sz="0" w:space="0" w:color="auto"/>
            <w:right w:val="none" w:sz="0" w:space="0" w:color="auto"/>
          </w:divBdr>
        </w:div>
        <w:div w:id="1017344859">
          <w:marLeft w:val="0"/>
          <w:marRight w:val="0"/>
          <w:marTop w:val="0"/>
          <w:marBottom w:val="0"/>
          <w:divBdr>
            <w:top w:val="none" w:sz="0" w:space="0" w:color="auto"/>
            <w:left w:val="none" w:sz="0" w:space="0" w:color="auto"/>
            <w:bottom w:val="none" w:sz="0" w:space="0" w:color="auto"/>
            <w:right w:val="none" w:sz="0" w:space="0" w:color="auto"/>
          </w:divBdr>
        </w:div>
        <w:div w:id="291710765">
          <w:marLeft w:val="0"/>
          <w:marRight w:val="0"/>
          <w:marTop w:val="0"/>
          <w:marBottom w:val="120"/>
          <w:divBdr>
            <w:top w:val="none" w:sz="0" w:space="0" w:color="auto"/>
            <w:left w:val="none" w:sz="0" w:space="0" w:color="auto"/>
            <w:bottom w:val="none" w:sz="0" w:space="0" w:color="auto"/>
            <w:right w:val="none" w:sz="0" w:space="0" w:color="auto"/>
          </w:divBdr>
        </w:div>
        <w:div w:id="1404327533">
          <w:marLeft w:val="0"/>
          <w:marRight w:val="0"/>
          <w:marTop w:val="0"/>
          <w:marBottom w:val="0"/>
          <w:divBdr>
            <w:top w:val="none" w:sz="0" w:space="0" w:color="auto"/>
            <w:left w:val="none" w:sz="0" w:space="0" w:color="auto"/>
            <w:bottom w:val="none" w:sz="0" w:space="0" w:color="auto"/>
            <w:right w:val="none" w:sz="0" w:space="0" w:color="auto"/>
          </w:divBdr>
        </w:div>
        <w:div w:id="2106875770">
          <w:marLeft w:val="0"/>
          <w:marRight w:val="0"/>
          <w:marTop w:val="0"/>
          <w:marBottom w:val="0"/>
          <w:divBdr>
            <w:top w:val="none" w:sz="0" w:space="0" w:color="auto"/>
            <w:left w:val="none" w:sz="0" w:space="0" w:color="auto"/>
            <w:bottom w:val="none" w:sz="0" w:space="0" w:color="auto"/>
            <w:right w:val="none" w:sz="0" w:space="0" w:color="auto"/>
          </w:divBdr>
        </w:div>
        <w:div w:id="1699549092">
          <w:marLeft w:val="0"/>
          <w:marRight w:val="0"/>
          <w:marTop w:val="0"/>
          <w:marBottom w:val="120"/>
          <w:divBdr>
            <w:top w:val="none" w:sz="0" w:space="0" w:color="auto"/>
            <w:left w:val="none" w:sz="0" w:space="0" w:color="auto"/>
            <w:bottom w:val="none" w:sz="0" w:space="0" w:color="auto"/>
            <w:right w:val="none" w:sz="0" w:space="0" w:color="auto"/>
          </w:divBdr>
        </w:div>
        <w:div w:id="411896385">
          <w:marLeft w:val="0"/>
          <w:marRight w:val="0"/>
          <w:marTop w:val="0"/>
          <w:marBottom w:val="0"/>
          <w:divBdr>
            <w:top w:val="none" w:sz="0" w:space="0" w:color="auto"/>
            <w:left w:val="none" w:sz="0" w:space="0" w:color="auto"/>
            <w:bottom w:val="none" w:sz="0" w:space="0" w:color="auto"/>
            <w:right w:val="none" w:sz="0" w:space="0" w:color="auto"/>
          </w:divBdr>
        </w:div>
        <w:div w:id="1966541409">
          <w:marLeft w:val="0"/>
          <w:marRight w:val="0"/>
          <w:marTop w:val="0"/>
          <w:marBottom w:val="0"/>
          <w:divBdr>
            <w:top w:val="none" w:sz="0" w:space="0" w:color="auto"/>
            <w:left w:val="none" w:sz="0" w:space="0" w:color="auto"/>
            <w:bottom w:val="none" w:sz="0" w:space="0" w:color="auto"/>
            <w:right w:val="none" w:sz="0" w:space="0" w:color="auto"/>
          </w:divBdr>
        </w:div>
        <w:div w:id="1863395856">
          <w:marLeft w:val="0"/>
          <w:marRight w:val="0"/>
          <w:marTop w:val="0"/>
          <w:marBottom w:val="0"/>
          <w:divBdr>
            <w:top w:val="none" w:sz="0" w:space="0" w:color="auto"/>
            <w:left w:val="none" w:sz="0" w:space="0" w:color="auto"/>
            <w:bottom w:val="none" w:sz="0" w:space="0" w:color="auto"/>
            <w:right w:val="none" w:sz="0" w:space="0" w:color="auto"/>
          </w:divBdr>
        </w:div>
        <w:div w:id="3355726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ws-lois.justice.gc.ca/eng/acts/O-2.4" TargetMode="External"/><Relationship Id="rId13" Type="http://schemas.openxmlformats.org/officeDocument/2006/relationships/hyperlink" Target="http://laws-lois.justice.gc.ca/eng/acts/P-8.6/section-4-20150618.html" TargetMode="External"/><Relationship Id="rId18" Type="http://schemas.openxmlformats.org/officeDocument/2006/relationships/hyperlink" Target="http://laws-lois.justice.gc.ca/eng/acts/C-5"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laws-lois.justice.gc.ca/eng/acts/B-1.01" TargetMode="External"/><Relationship Id="rId12" Type="http://schemas.openxmlformats.org/officeDocument/2006/relationships/hyperlink" Target="http://laws-lois.justice.gc.ca/eng/acts/P-8.6/FullText.html" TargetMode="External"/><Relationship Id="rId17" Type="http://schemas.openxmlformats.org/officeDocument/2006/relationships/hyperlink" Target="http://www.gazette.gc.ca/" TargetMode="External"/><Relationship Id="rId2" Type="http://schemas.openxmlformats.org/officeDocument/2006/relationships/styles" Target="styles.xml"/><Relationship Id="rId16" Type="http://schemas.openxmlformats.org/officeDocument/2006/relationships/hyperlink" Target="http://laws-lois.justice.gc.ca/eng/acts/C-5" TargetMode="External"/><Relationship Id="rId20" Type="http://schemas.openxmlformats.org/officeDocument/2006/relationships/hyperlink" Target="http://laws-lois.justice.gc.ca/eng/acts/P-24.501" TargetMode="External"/><Relationship Id="rId1" Type="http://schemas.openxmlformats.org/officeDocument/2006/relationships/numbering" Target="numbering.xml"/><Relationship Id="rId6" Type="http://schemas.openxmlformats.org/officeDocument/2006/relationships/hyperlink" Target="http://laws-lois.justice.gc.ca/eng/acts/P-21" TargetMode="External"/><Relationship Id="rId11" Type="http://schemas.openxmlformats.org/officeDocument/2006/relationships/hyperlink" Target="http://laws-lois.justice.gc.ca/eng/acts/P-8.6/FullText.html" TargetMode="External"/><Relationship Id="rId5" Type="http://schemas.openxmlformats.org/officeDocument/2006/relationships/hyperlink" Target="http://laws-lois.justice.gc.ca/eng/acts/P-8.6" TargetMode="External"/><Relationship Id="rId15" Type="http://schemas.openxmlformats.org/officeDocument/2006/relationships/hyperlink" Target="http://laws-lois.justice.gc.ca/eng/acts/C-5" TargetMode="External"/><Relationship Id="rId10" Type="http://schemas.openxmlformats.org/officeDocument/2006/relationships/hyperlink" Target="http://laws-lois.justice.gc.ca/eng/acts/P-21" TargetMode="External"/><Relationship Id="rId19" Type="http://schemas.openxmlformats.org/officeDocument/2006/relationships/hyperlink" Target="http://laws-lois.justice.gc.ca/eng/acts/C-5" TargetMode="External"/><Relationship Id="rId4" Type="http://schemas.openxmlformats.org/officeDocument/2006/relationships/webSettings" Target="webSettings.xml"/><Relationship Id="rId9" Type="http://schemas.openxmlformats.org/officeDocument/2006/relationships/hyperlink" Target="http://laws-lois.justice.gc.ca/eng/acts/P-8.6/section-2-20030702.html" TargetMode="External"/><Relationship Id="rId14" Type="http://schemas.openxmlformats.org/officeDocument/2006/relationships/hyperlink" Target="http://laws-lois.justice.gc.ca/eng/acts/C-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3172</Words>
  <Characters>18086</Characters>
  <Application>Microsoft Office Word</Application>
  <DocSecurity>0</DocSecurity>
  <Lines>150</Lines>
  <Paragraphs>42</Paragraphs>
  <ScaleCrop>false</ScaleCrop>
  <Company/>
  <LinksUpToDate>false</LinksUpToDate>
  <CharactersWithSpaces>21216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Mendelsohn</dc:creator>
  <cp:keywords/>
  <dc:description/>
  <cp:lastModifiedBy>Allen Mendelsohn</cp:lastModifiedBy>
  <cp:revision>3</cp:revision>
  <dcterms:created xsi:type="dcterms:W3CDTF">2017-09-20T10:48:00Z</dcterms:created>
  <dcterms:modified xsi:type="dcterms:W3CDTF">2017-09-20T10:54:00Z</dcterms:modified>
</cp:coreProperties>
</file>